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E6" w:rsidRDefault="00DA04E6" w:rsidP="00AC24B0">
      <w:pPr>
        <w:pStyle w:val="KeinLeerraum"/>
      </w:pPr>
    </w:p>
    <w:p w:rsidR="00DA04E6" w:rsidRDefault="00DA04E6" w:rsidP="00AC24B0">
      <w:pPr>
        <w:pStyle w:val="KeinLeerraum"/>
      </w:pPr>
    </w:p>
    <w:p w:rsidR="00BB2E35" w:rsidRDefault="00947EEF" w:rsidP="00AC24B0">
      <w:pPr>
        <w:pStyle w:val="KeinLeerraum"/>
      </w:pPr>
      <w:r>
        <w:t>Generalstaatsanwalt</w:t>
      </w:r>
      <w:r w:rsidR="00AC24B0">
        <w:t>schaft</w:t>
      </w:r>
      <w:r w:rsidR="00C449E6">
        <w:t xml:space="preserve"> </w:t>
      </w:r>
      <w:r w:rsidR="00DD46C2">
        <w:t>Naumburg</w:t>
      </w:r>
      <w:r w:rsidR="00B02CAF">
        <w:t xml:space="preserve">                                                             </w:t>
      </w:r>
    </w:p>
    <w:p w:rsidR="00B02CAF" w:rsidRDefault="00AC24B0" w:rsidP="00AC24B0">
      <w:pPr>
        <w:pStyle w:val="KeinLeerraum"/>
      </w:pPr>
      <w:r>
        <w:t>Leitender Oberstaatsanwalt</w:t>
      </w:r>
      <w:r w:rsidR="00B02CAF">
        <w:t xml:space="preserve">                                                                              </w:t>
      </w:r>
    </w:p>
    <w:p w:rsidR="00947EEF" w:rsidRPr="00694EA9" w:rsidRDefault="00AC24B0" w:rsidP="00AC24B0">
      <w:pPr>
        <w:pStyle w:val="KeinLeerraum"/>
        <w:rPr>
          <w:color w:val="3333FF"/>
        </w:rPr>
      </w:pPr>
      <w:r>
        <w:t>B</w:t>
      </w:r>
      <w:r w:rsidR="00684A32">
        <w:t xml:space="preserve"> </w:t>
      </w:r>
      <w:r>
        <w:t>l</w:t>
      </w:r>
      <w:r w:rsidR="00684A32">
        <w:t xml:space="preserve"> </w:t>
      </w:r>
      <w:r>
        <w:t>a</w:t>
      </w:r>
      <w:r w:rsidR="00684A32">
        <w:t xml:space="preserve"> </w:t>
      </w:r>
      <w:r>
        <w:t>n</w:t>
      </w:r>
      <w:r w:rsidR="00684A32">
        <w:t xml:space="preserve"> </w:t>
      </w:r>
      <w:r>
        <w:t>k</w:t>
      </w:r>
      <w:r w:rsidR="00684A32">
        <w:t>, Jörg</w:t>
      </w:r>
      <w:r w:rsidR="00B02CAF">
        <w:t xml:space="preserve">                                                                                              </w:t>
      </w:r>
      <w:r w:rsidR="00684A32">
        <w:t xml:space="preserve">      </w:t>
      </w:r>
      <w:r w:rsidR="00B02CAF">
        <w:t xml:space="preserve">  </w:t>
      </w:r>
    </w:p>
    <w:p w:rsidR="00AC24B0" w:rsidRDefault="00AC24B0" w:rsidP="00AC24B0">
      <w:pPr>
        <w:pStyle w:val="KeinLeerraum"/>
      </w:pPr>
      <w:r>
        <w:t>Curt-Becker-Platz 6</w:t>
      </w:r>
      <w:r w:rsidR="00B02CAF">
        <w:t xml:space="preserve">                                                                                           </w:t>
      </w:r>
    </w:p>
    <w:p w:rsidR="00684A32" w:rsidRDefault="00AC24B0" w:rsidP="00AC24B0">
      <w:pPr>
        <w:pStyle w:val="KeinLeerraum"/>
      </w:pPr>
      <w:r>
        <w:t>[06618] Naumburg</w:t>
      </w:r>
      <w:r w:rsidR="00FA0FA5">
        <w:t xml:space="preserve">                                                                                   </w:t>
      </w:r>
      <w:r w:rsidR="00FA0FA5">
        <w:rPr>
          <w:color w:val="000000" w:themeColor="text1"/>
        </w:rPr>
        <w:t>Außerhalb von Germany / Dalaware</w:t>
      </w:r>
      <w:r w:rsidR="00FA0FA5">
        <w:t xml:space="preserve">            </w:t>
      </w:r>
    </w:p>
    <w:p w:rsidR="00AC24B0" w:rsidRDefault="00694EA9" w:rsidP="00AD347A">
      <w:pPr>
        <w:pStyle w:val="KeinLeerraum"/>
        <w:tabs>
          <w:tab w:val="center" w:pos="4536"/>
        </w:tabs>
      </w:pPr>
      <w:r>
        <w:rPr>
          <w:color w:val="000000" w:themeColor="text1"/>
        </w:rPr>
        <w:t>Außerhalb von Germany / Dalaware</w:t>
      </w:r>
      <w:r w:rsidR="00AD347A">
        <w:rPr>
          <w:color w:val="000000" w:themeColor="text1"/>
        </w:rPr>
        <w:tab/>
      </w:r>
    </w:p>
    <w:p w:rsidR="00947EEF" w:rsidRDefault="00947EEF"/>
    <w:p w:rsidR="00947EEF" w:rsidRDefault="00947EEF"/>
    <w:p w:rsidR="00DA04E6" w:rsidRDefault="00DA04E6" w:rsidP="00694EA9">
      <w:pPr>
        <w:pStyle w:val="KeinLeerraum"/>
      </w:pPr>
      <w:r>
        <w:t xml:space="preserve">Mein Zeichen:  </w:t>
      </w:r>
      <w:r w:rsidR="00830412">
        <w:t>……..</w:t>
      </w:r>
    </w:p>
    <w:p w:rsidR="00FA0FA5" w:rsidRDefault="00B02CAF" w:rsidP="00694EA9">
      <w:pPr>
        <w:pStyle w:val="KeinLeerraum"/>
        <w:rPr>
          <w:color w:val="3333FF"/>
        </w:rPr>
      </w:pPr>
      <w:r>
        <w:rPr>
          <w:color w:val="3333FF"/>
        </w:rPr>
        <w:t xml:space="preserve">                                  </w:t>
      </w:r>
      <w:r w:rsidR="00FA0FA5">
        <w:rPr>
          <w:color w:val="3333FF"/>
        </w:rPr>
        <w:t xml:space="preserve">                              </w:t>
      </w:r>
    </w:p>
    <w:p w:rsidR="00694EA9" w:rsidRDefault="00FA0FA5" w:rsidP="00694EA9">
      <w:pPr>
        <w:pStyle w:val="KeinLeerraum"/>
        <w:rPr>
          <w:color w:val="3333FF"/>
        </w:rPr>
      </w:pPr>
      <w:r>
        <w:rPr>
          <w:color w:val="3333FF"/>
        </w:rPr>
        <w:t xml:space="preserve">                                                                </w:t>
      </w:r>
      <w:r w:rsidR="00B02CAF">
        <w:rPr>
          <w:color w:val="3333FF"/>
        </w:rPr>
        <w:t xml:space="preserve"> </w:t>
      </w:r>
      <w:r>
        <w:rPr>
          <w:color w:val="3333FF"/>
        </w:rPr>
        <w:t>sechster</w:t>
      </w:r>
      <w:r w:rsidR="00694EA9">
        <w:rPr>
          <w:color w:val="3333FF"/>
        </w:rPr>
        <w:t xml:space="preserve"> Tag im Monat April im Jahr zweitausendzweiundzwanzig</w:t>
      </w:r>
    </w:p>
    <w:p w:rsidR="00694EA9" w:rsidRDefault="00694EA9" w:rsidP="00694EA9">
      <w:pPr>
        <w:pStyle w:val="KeinLeerraum"/>
        <w:rPr>
          <w:color w:val="3333FF"/>
        </w:rPr>
      </w:pPr>
    </w:p>
    <w:p w:rsidR="00694EA9" w:rsidRDefault="00694EA9" w:rsidP="00694EA9">
      <w:pPr>
        <w:pStyle w:val="KeinLeerraum"/>
      </w:pPr>
    </w:p>
    <w:p w:rsidR="00AB6DE6" w:rsidRDefault="00947EEF">
      <w:pPr>
        <w:rPr>
          <w:sz w:val="28"/>
          <w:szCs w:val="28"/>
          <w:u w:val="single"/>
        </w:rPr>
      </w:pPr>
      <w:r w:rsidRPr="00947EEF">
        <w:rPr>
          <w:sz w:val="28"/>
          <w:szCs w:val="28"/>
          <w:u w:val="single"/>
        </w:rPr>
        <w:t>Strafantrag mit Strafverfolgung</w:t>
      </w:r>
      <w:r w:rsidR="00FA0FA5">
        <w:rPr>
          <w:sz w:val="28"/>
          <w:szCs w:val="28"/>
          <w:u w:val="single"/>
        </w:rPr>
        <w:t xml:space="preserve"> </w:t>
      </w:r>
    </w:p>
    <w:p w:rsidR="00AD347A" w:rsidRDefault="00985DD4" w:rsidP="00985DD4">
      <w:pPr>
        <w:pStyle w:val="KeinLeerraum"/>
      </w:pPr>
      <w:r>
        <w:t>Max</w:t>
      </w:r>
      <w:r w:rsidR="00FA0FA5">
        <w:t xml:space="preserve">: </w:t>
      </w:r>
      <w:r>
        <w:t xml:space="preserve">M u s t  e r </w:t>
      </w:r>
      <w:r w:rsidR="00FA0FA5">
        <w:t xml:space="preserve">m a n </w:t>
      </w:r>
      <w:proofErr w:type="spellStart"/>
      <w:r w:rsidR="00FA0FA5">
        <w:t>n</w:t>
      </w:r>
      <w:proofErr w:type="spellEnd"/>
      <w:r w:rsidR="00FA0FA5">
        <w:tab/>
        <w:t xml:space="preserve">   ./.</w:t>
      </w:r>
      <w:r w:rsidR="00FA0FA5">
        <w:tab/>
      </w:r>
      <w:r w:rsidR="00AD347A">
        <w:t xml:space="preserve"> </w:t>
      </w:r>
    </w:p>
    <w:p w:rsidR="00AD347A" w:rsidRDefault="00AD347A" w:rsidP="00AD347A">
      <w:pPr>
        <w:pStyle w:val="KeinLeerraum"/>
      </w:pPr>
      <w:r>
        <w:t xml:space="preserve">                       </w:t>
      </w:r>
    </w:p>
    <w:p w:rsidR="00AB6DE6" w:rsidRPr="00FA0FA5" w:rsidRDefault="00AD347A" w:rsidP="004C3640">
      <w:pPr>
        <w:pStyle w:val="KeinLeerraum"/>
      </w:pPr>
      <w:r>
        <w:t xml:space="preserve">      </w:t>
      </w:r>
      <w:r w:rsidR="004C3640">
        <w:t xml:space="preserve">                                     </w:t>
      </w:r>
      <w:r w:rsidR="00FA0FA5" w:rsidRPr="00FA0FA5">
        <w:tab/>
      </w:r>
      <w:r w:rsidR="00FA0FA5" w:rsidRPr="00FA0FA5">
        <w:tab/>
      </w:r>
      <w:r w:rsidR="00FA0FA5" w:rsidRPr="00FA0FA5">
        <w:tab/>
      </w:r>
      <w:r w:rsidR="00FA0FA5" w:rsidRPr="00FA0FA5">
        <w:tab/>
      </w:r>
      <w:r w:rsidR="00684A32" w:rsidRPr="00FA0FA5">
        <w:t xml:space="preserve"> </w:t>
      </w:r>
    </w:p>
    <w:p w:rsidR="00947EEF" w:rsidRDefault="00947EEF">
      <w:r>
        <w:t>wegen</w:t>
      </w:r>
      <w:r w:rsidR="008E1DF6">
        <w:t>:</w:t>
      </w:r>
    </w:p>
    <w:p w:rsidR="009E2896" w:rsidRDefault="009E2896" w:rsidP="00947EEF">
      <w:pPr>
        <w:pStyle w:val="KeinLeerraum"/>
      </w:pPr>
      <w:r>
        <w:t>Verdacht auf Personenstands</w:t>
      </w:r>
      <w:r w:rsidR="00947EEF">
        <w:t>fälschung</w:t>
      </w:r>
    </w:p>
    <w:p w:rsidR="00947EEF" w:rsidRDefault="009E2896" w:rsidP="00947EEF">
      <w:pPr>
        <w:pStyle w:val="KeinLeerraum"/>
      </w:pPr>
      <w:r>
        <w:t>Verdacht auf Identitätsdiebstahl</w:t>
      </w:r>
    </w:p>
    <w:p w:rsidR="00A01BA8" w:rsidRDefault="009E2896" w:rsidP="00947EEF">
      <w:pPr>
        <w:pStyle w:val="KeinLeerraum"/>
      </w:pPr>
      <w:r>
        <w:t>Verdacht auf Obligationsbetrug</w:t>
      </w:r>
    </w:p>
    <w:p w:rsidR="00A01BA8" w:rsidRDefault="00567E8F" w:rsidP="00947EEF">
      <w:pPr>
        <w:pStyle w:val="KeinLeerraum"/>
      </w:pPr>
      <w:r>
        <w:t>Amtsanmaßung</w:t>
      </w:r>
      <w:r w:rsidR="00A01BA8">
        <w:t xml:space="preserve"> StGB § 132 sieh GVO § 1, § 24, Missbrauch von Titeln StGB § 132a</w:t>
      </w:r>
    </w:p>
    <w:p w:rsidR="00947EEF" w:rsidRDefault="00A01BA8" w:rsidP="00947EEF">
      <w:pPr>
        <w:pStyle w:val="KeinLeerraum"/>
      </w:pPr>
      <w:r>
        <w:t>Täuschung im Rechtsverkehr StGB § 270, Vorlage von falschen Dokumenten, da er kein Beamter mehr ist GVO § 1, StGB § 11.</w:t>
      </w:r>
    </w:p>
    <w:p w:rsidR="00567E8F" w:rsidRDefault="00A01BA8" w:rsidP="00947EEF">
      <w:pPr>
        <w:pStyle w:val="KeinLeerraum"/>
      </w:pPr>
      <w:r>
        <w:t>Vorsätzliche Anleitung von Straftaten / Raub durch</w:t>
      </w:r>
      <w:r w:rsidR="00567E8F">
        <w:t xml:space="preserve"> Constllies AG-Angestellten</w:t>
      </w:r>
      <w:r>
        <w:t xml:space="preserve"> „POLIZEI“</w:t>
      </w:r>
      <w:r w:rsidR="00DF75AE">
        <w:t>StGB § 130a i.V. § 126 Abs. 4 Satz 1</w:t>
      </w:r>
    </w:p>
    <w:p w:rsidR="001601C8" w:rsidRDefault="001601C8" w:rsidP="00947EEF">
      <w:pPr>
        <w:pStyle w:val="KeinLeerraum"/>
      </w:pPr>
      <w:r>
        <w:t>Schwerer Raub</w:t>
      </w:r>
    </w:p>
    <w:p w:rsidR="00DF75AE" w:rsidRDefault="00DF75AE" w:rsidP="00947EEF">
      <w:pPr>
        <w:pStyle w:val="KeinLeerraum"/>
      </w:pPr>
      <w:r>
        <w:t>Nötigung StGB § 240, § 241 Abs. 2</w:t>
      </w:r>
    </w:p>
    <w:p w:rsidR="00DF75AE" w:rsidRDefault="00DF75AE" w:rsidP="00947EEF">
      <w:pPr>
        <w:pStyle w:val="KeinLeerraum"/>
      </w:pPr>
      <w:r>
        <w:t>Vorsätzlicher Betrug StGB § 263</w:t>
      </w:r>
    </w:p>
    <w:p w:rsidR="00DF75AE" w:rsidRDefault="00DF75AE" w:rsidP="00947EEF">
      <w:pPr>
        <w:pStyle w:val="KeinLeerraum"/>
      </w:pPr>
      <w:r>
        <w:t>usw.</w:t>
      </w:r>
    </w:p>
    <w:p w:rsidR="001601C8" w:rsidRDefault="001601C8" w:rsidP="00947EEF">
      <w:pPr>
        <w:pStyle w:val="KeinLeerraum"/>
      </w:pPr>
    </w:p>
    <w:p w:rsidR="00AD347A" w:rsidRDefault="00AD347A" w:rsidP="00947EEF">
      <w:pPr>
        <w:pStyle w:val="KeinLeerraum"/>
        <w:rPr>
          <w:b/>
          <w:u w:val="single"/>
        </w:rPr>
      </w:pPr>
    </w:p>
    <w:p w:rsidR="001601C8" w:rsidRPr="00AA017B" w:rsidRDefault="001601C8" w:rsidP="00947EEF">
      <w:pPr>
        <w:pStyle w:val="KeinLeerraum"/>
        <w:rPr>
          <w:b/>
          <w:u w:val="single"/>
        </w:rPr>
      </w:pPr>
      <w:r w:rsidRPr="00AA017B">
        <w:rPr>
          <w:b/>
          <w:u w:val="single"/>
        </w:rPr>
        <w:t>Zu Sacherhalt:</w:t>
      </w:r>
    </w:p>
    <w:p w:rsidR="009E2896" w:rsidRDefault="009E2896" w:rsidP="00947EEF">
      <w:pPr>
        <w:pStyle w:val="KeinLeerraum"/>
      </w:pPr>
    </w:p>
    <w:p w:rsidR="00310AF5" w:rsidRDefault="00985DD4" w:rsidP="00947EEF">
      <w:pPr>
        <w:pStyle w:val="KeinLeerraum"/>
      </w:pPr>
      <w:r>
        <w:t>……</w:t>
      </w:r>
      <w:r w:rsidR="00202CF7">
        <w:t xml:space="preserve"> Hier deine Belange erklären und die Beweise dazu sammeln.</w:t>
      </w:r>
    </w:p>
    <w:p w:rsidR="00985DD4" w:rsidRDefault="00985DD4" w:rsidP="00947EEF">
      <w:pPr>
        <w:pStyle w:val="KeinLeerraum"/>
      </w:pPr>
    </w:p>
    <w:p w:rsidR="00310AF5" w:rsidRPr="00AA017B" w:rsidRDefault="00310AF5" w:rsidP="00947EEF">
      <w:pPr>
        <w:pStyle w:val="KeinLeerraum"/>
        <w:rPr>
          <w:b/>
        </w:rPr>
      </w:pPr>
      <w:r w:rsidRPr="00AA017B">
        <w:rPr>
          <w:b/>
        </w:rPr>
        <w:t xml:space="preserve">Mit dem Gerichtsurteil des OLG Frankfurt 03_01_2020 – 2 Ss-Owi </w:t>
      </w:r>
      <w:r w:rsidR="000C1EFD" w:rsidRPr="00AA017B">
        <w:rPr>
          <w:b/>
        </w:rPr>
        <w:t>963/18 wurde</w:t>
      </w:r>
      <w:r w:rsidRPr="00AA017B">
        <w:rPr>
          <w:b/>
        </w:rPr>
        <w:t xml:space="preserve"> bestätigt, Schutz vor private Dienstleistungsunternehmen POLIZEI wegen Mangel der hoheitlichen Befugnisse!!!  </w:t>
      </w:r>
      <w:r w:rsidR="000C1EFD" w:rsidRPr="00AA017B">
        <w:rPr>
          <w:b/>
        </w:rPr>
        <w:t>zu beanspruchen.</w:t>
      </w:r>
    </w:p>
    <w:p w:rsidR="00310AF5" w:rsidRDefault="00310AF5" w:rsidP="00947EEF">
      <w:pPr>
        <w:pStyle w:val="KeinLeerraum"/>
      </w:pPr>
    </w:p>
    <w:p w:rsidR="007113BE" w:rsidRPr="00AA017B" w:rsidRDefault="00310AF5" w:rsidP="00310AF5">
      <w:pPr>
        <w:pStyle w:val="KeinLeerraum"/>
        <w:numPr>
          <w:ilvl w:val="0"/>
          <w:numId w:val="1"/>
        </w:numPr>
        <w:rPr>
          <w:b/>
          <w:u w:val="single"/>
        </w:rPr>
      </w:pPr>
      <w:r>
        <w:t xml:space="preserve">Auch wenn hier der ruhende Verkehr und die Ahndung von Verstößen benannt sind, es hoheitliche Aufgaben sind, aber wegen Mangels der Ermächtigungsgrundlage dürfen sie (POLIZEI) nicht durch </w:t>
      </w:r>
      <w:r w:rsidRPr="00310AF5">
        <w:rPr>
          <w:b/>
          <w:u w:val="single"/>
        </w:rPr>
        <w:t>private Dienstleister</w:t>
      </w:r>
      <w:r>
        <w:t>durchgeführt werden</w:t>
      </w:r>
      <w:r w:rsidRPr="00AA017B">
        <w:rPr>
          <w:b/>
          <w:u w:val="single"/>
        </w:rPr>
        <w:t>. Die Überlassung privater Mitarbeiter nach dem Arbeitnehm</w:t>
      </w:r>
      <w:r w:rsidR="00AA017B" w:rsidRPr="00AA017B">
        <w:rPr>
          <w:b/>
          <w:u w:val="single"/>
        </w:rPr>
        <w:t>erüberlassungsgesetz (AÜG) zur D</w:t>
      </w:r>
      <w:r w:rsidRPr="00AA017B">
        <w:rPr>
          <w:b/>
          <w:u w:val="single"/>
        </w:rPr>
        <w:t>urchführung hoheitlicher Aufgaben ist unzulässig.</w:t>
      </w:r>
    </w:p>
    <w:p w:rsidR="00AE5A13" w:rsidRDefault="00AE5A13" w:rsidP="00310AF5">
      <w:pPr>
        <w:pStyle w:val="KeinLeerraum"/>
        <w:numPr>
          <w:ilvl w:val="0"/>
          <w:numId w:val="1"/>
        </w:numPr>
      </w:pPr>
      <w:r>
        <w:t>Die Bestellung privater Personen nach § 99 HSOG zu Hilfspolizeibeamten der Ortsbehörden ist gesetzeswidrig!</w:t>
      </w:r>
    </w:p>
    <w:p w:rsidR="00AE5A13" w:rsidRDefault="00AE5A13" w:rsidP="00310AF5">
      <w:pPr>
        <w:pStyle w:val="KeinLeerraum"/>
        <w:numPr>
          <w:ilvl w:val="0"/>
          <w:numId w:val="1"/>
        </w:numPr>
      </w:pPr>
      <w:r>
        <w:lastRenderedPageBreak/>
        <w:t>Der von einer Stadt bewusst</w:t>
      </w:r>
      <w:r w:rsidR="00694EA9">
        <w:t>,</w:t>
      </w:r>
      <w:r>
        <w:t xml:space="preserve"> durch private Dienstleister in Uniform der POLIZEI</w:t>
      </w:r>
      <w:r w:rsidR="00694EA9">
        <w:t>, erzeugte</w:t>
      </w:r>
      <w:r w:rsidRPr="00AA017B">
        <w:rPr>
          <w:b/>
        </w:rPr>
        <w:t>täuschenden Schein</w:t>
      </w:r>
      <w:r>
        <w:t xml:space="preserve"> der Rechtsstaatlichkeit, um den Bürgern und den Gerichten gegenüber den Eindruck polizeilicher Handlungen zu vermitteln, </w:t>
      </w:r>
      <w:r w:rsidRPr="004514EE">
        <w:rPr>
          <w:b/>
          <w:u w:val="single"/>
        </w:rPr>
        <w:t>ist strafbar</w:t>
      </w:r>
      <w:r w:rsidRPr="004514EE">
        <w:t>.</w:t>
      </w:r>
    </w:p>
    <w:p w:rsidR="00AA017B" w:rsidRDefault="00AA017B" w:rsidP="00947EEF">
      <w:pPr>
        <w:pStyle w:val="KeinLeerraum"/>
      </w:pPr>
    </w:p>
    <w:p w:rsidR="007113BE" w:rsidRDefault="00DD46C2" w:rsidP="00947EEF">
      <w:pPr>
        <w:pStyle w:val="KeinLeerraum"/>
        <w:rPr>
          <w:b/>
          <w:u w:val="single"/>
        </w:rPr>
      </w:pPr>
      <w:r>
        <w:rPr>
          <w:b/>
          <w:u w:val="single"/>
        </w:rPr>
        <w:t>Aktenzeichen 9 VA 17/12, OLG München findet sich ein Beschluss</w:t>
      </w:r>
    </w:p>
    <w:p w:rsidR="00DD46C2" w:rsidRDefault="00DD46C2" w:rsidP="00947EEF">
      <w:pPr>
        <w:pStyle w:val="KeinLeerraum"/>
        <w:rPr>
          <w:b/>
          <w:u w:val="single"/>
        </w:rPr>
      </w:pPr>
    </w:p>
    <w:p w:rsidR="000D3851" w:rsidRDefault="000D3851" w:rsidP="00947EEF">
      <w:pPr>
        <w:pStyle w:val="KeinLeerraum"/>
      </w:pPr>
      <w:r>
        <w:t>…. Die Auffassung des Antragsstellers (= Gerichtsvollzieher), er sei als Beamter und Angehöriger des Amtsgericht Bestandteil einer Behörde bzw. eines Gerichtes i.S.d. § 133 Abs. 3 S. 2 GBO trifft nicht zu.</w:t>
      </w:r>
    </w:p>
    <w:p w:rsidR="000D3851" w:rsidRDefault="000D3851" w:rsidP="00947EEF">
      <w:pPr>
        <w:pStyle w:val="KeinLeerraum"/>
      </w:pPr>
    </w:p>
    <w:p w:rsidR="000D3851" w:rsidRDefault="000D3851" w:rsidP="00947EEF">
      <w:pPr>
        <w:pStyle w:val="KeinLeerraum"/>
      </w:pPr>
      <w:r>
        <w:t>…. Der Begriff „Gericht“ in funktionelle</w:t>
      </w:r>
      <w:r w:rsidR="00AB6DE6">
        <w:t>m</w:t>
      </w:r>
      <w:r>
        <w:t xml:space="preserve"> Sinne zu verstehen. Nur den sachlich unabhängigen Justizorganen, die im Rahmen einer ihnen vom Gesetz zugewiesenen </w:t>
      </w:r>
      <w:proofErr w:type="gramStart"/>
      <w:r w:rsidR="00AB6DE6">
        <w:t>Befugnisse</w:t>
      </w:r>
      <w:proofErr w:type="gramEnd"/>
      <w:r>
        <w:t xml:space="preserve"> tätig zu werden, kann die Genehmigung zum uneingeschränkten Grundbuchverfahren erteilt werden. Die sachliche Unabhängigkeit des Gerichtsvollziehers bei seiner Tätigkeit ist nicht gegeben. Er handelt zwar selbstständig und eigenverantwortlich, aber nicht sachlich unabhängig und untersteht der Dienstaufsicht des </w:t>
      </w:r>
      <w:r w:rsidR="00FA6458">
        <w:t>Amtsgerichtspräsidenten oder – direktors.</w:t>
      </w:r>
    </w:p>
    <w:p w:rsidR="00FA6458" w:rsidRDefault="00FA6458" w:rsidP="00947EEF">
      <w:pPr>
        <w:pStyle w:val="KeinLeerraum"/>
      </w:pPr>
    </w:p>
    <w:p w:rsidR="00FA6458" w:rsidRDefault="00FA6458" w:rsidP="00947EEF">
      <w:pPr>
        <w:pStyle w:val="KeinLeerraum"/>
      </w:pPr>
      <w:r>
        <w:t>…. Der Gerichtsvollzieher ist auch weder selbst eine „Behörde“ i.S.d. § 133 Abs. 2 S. 2 GBO, noch „Teil einer Behörde“. Auch ein Amtsgericht ist – soweit seine Organe nicht im Rahmen der Rechtssprechung  tätig sind – eine Behörde, die – z.B. in Hinterlegungssachen - innerhalb eines bestimmten zugewiesenen Aufgabenbereichs im staatlichen Interesse tätig wird. ….</w:t>
      </w:r>
    </w:p>
    <w:p w:rsidR="00FA6458" w:rsidRDefault="00FA6458" w:rsidP="00947EEF">
      <w:pPr>
        <w:pStyle w:val="KeinLeerraum"/>
      </w:pPr>
    </w:p>
    <w:p w:rsidR="00FA6458" w:rsidRPr="004514EE" w:rsidRDefault="004514EE" w:rsidP="00947EEF">
      <w:pPr>
        <w:pStyle w:val="KeinLeerraum"/>
      </w:pPr>
      <w:r>
        <w:t>[</w:t>
      </w:r>
      <w:r w:rsidR="00FA6458">
        <w:t>„</w:t>
      </w:r>
      <w:r w:rsidR="00FA6458">
        <w:rPr>
          <w:i/>
        </w:rPr>
        <w:t>Das OLG macht ganz klar, dass der Gerichtsvollzieher (GV) keine Behörde ist und auch kein Teil einer Behörde ist.</w:t>
      </w:r>
      <w:r w:rsidR="004906BD">
        <w:rPr>
          <w:i/>
        </w:rPr>
        <w:t xml:space="preserve"> Dann kann aber § 156 StGB nicht zur Anwendung kommen, denn eine eidesstattliche Versicherung kann nur bei einer Behörde abgegeben werden, die zu deren Abnahme zuständig ist. Dies kann aber nicht der GV sein, wenn man dem OLG folgen will. Wer sich also in der Situation befindet, dass er wegen § 156 StGB ein Verfahren laufen hat oder gerade deswegen verurteilt wurde, der sollte säntliche Rechtsmittel ausschöpfen, um hier Klarheit zu schaffen. Ich will ja nicht hetzerisch sein, aber ich kenne genug Leute, die sich jetzt sofort hinsetzen und ihren GV wegen Amtsanmaßung anzeigen  und auf Schadenersatz in Anspruch nehmen. </w:t>
      </w:r>
      <w:r w:rsidR="004906BD" w:rsidRPr="004A3F3F">
        <w:rPr>
          <w:b/>
          <w:i/>
          <w:u w:val="single"/>
        </w:rPr>
        <w:t>Wir erinnern uns, dass Erzwingungshaft dieser unzulässigen eidesstattlichen Versicherung oft mit polizeilicher Brachialgewalt und Sachbeschädigungen</w:t>
      </w:r>
      <w:r w:rsidR="0020203B" w:rsidRPr="004A3F3F">
        <w:rPr>
          <w:b/>
          <w:i/>
          <w:u w:val="single"/>
        </w:rPr>
        <w:t xml:space="preserve"> und Köperverletzungen der übelsten Art durchgezogen wurden und werden, was angesichts de OLG-Beschluss nicht folgenlos bleiben kann.</w:t>
      </w:r>
      <w:r w:rsidR="0020203B">
        <w:rPr>
          <w:i/>
        </w:rPr>
        <w:t xml:space="preserve"> Der Phantasie sind hier keine Grenzen gesetzt.“ (RA Lutz Schäfer)</w:t>
      </w:r>
      <w:r>
        <w:t>]</w:t>
      </w:r>
    </w:p>
    <w:p w:rsidR="0020203B" w:rsidRDefault="0020203B" w:rsidP="00947EEF">
      <w:pPr>
        <w:pStyle w:val="KeinLeerraum"/>
        <w:rPr>
          <w:i/>
        </w:rPr>
      </w:pPr>
    </w:p>
    <w:p w:rsidR="0020203B" w:rsidRDefault="0020203B" w:rsidP="00947EEF">
      <w:pPr>
        <w:pStyle w:val="KeinLeerraum"/>
      </w:pPr>
      <w:r>
        <w:t xml:space="preserve">Vor einer Eidesleistung </w:t>
      </w:r>
      <w:r w:rsidRPr="004A3F3F">
        <w:rPr>
          <w:b/>
          <w:u w:val="single"/>
        </w:rPr>
        <w:t>muss</w:t>
      </w:r>
      <w:r>
        <w:t xml:space="preserve"> ein </w:t>
      </w:r>
      <w:r w:rsidRPr="004A3F3F">
        <w:rPr>
          <w:b/>
          <w:u w:val="single"/>
        </w:rPr>
        <w:t>Richter</w:t>
      </w:r>
      <w:r>
        <w:t xml:space="preserve"> zuvor eine Eidesbelehrung gegenüber einem „Schuldner“ leisten. Ohne Eidesbelehrung keine Eidesleistung.</w:t>
      </w:r>
    </w:p>
    <w:p w:rsidR="0020203B" w:rsidRDefault="0020203B" w:rsidP="00947EEF">
      <w:pPr>
        <w:pStyle w:val="KeinLeerraum"/>
      </w:pPr>
    </w:p>
    <w:p w:rsidR="0020203B" w:rsidRDefault="0020203B" w:rsidP="00947EEF">
      <w:pPr>
        <w:pStyle w:val="KeinLeerraum"/>
        <w:rPr>
          <w:b/>
          <w:u w:val="single"/>
        </w:rPr>
      </w:pPr>
      <w:r>
        <w:rPr>
          <w:b/>
          <w:u w:val="single"/>
        </w:rPr>
        <w:t>Erlaß eines Haftbefehls § 901 ZPO</w:t>
      </w:r>
    </w:p>
    <w:p w:rsidR="0020203B" w:rsidRDefault="0020203B" w:rsidP="00947EEF">
      <w:pPr>
        <w:pStyle w:val="KeinLeerraum"/>
      </w:pPr>
    </w:p>
    <w:p w:rsidR="0020203B" w:rsidRDefault="0020203B" w:rsidP="00947EEF">
      <w:pPr>
        <w:pStyle w:val="KeinLeerraum"/>
        <w:rPr>
          <w:b/>
        </w:rPr>
      </w:pPr>
      <w:r>
        <w:t xml:space="preserve">Vom 01.01.2013 durch Art. 1 </w:t>
      </w:r>
      <w:r w:rsidR="00A62630">
        <w:t>G</w:t>
      </w:r>
      <w:r>
        <w:t>G.v. 29.07.20</w:t>
      </w:r>
      <w:r w:rsidR="00A62630">
        <w:t>0</w:t>
      </w:r>
      <w:r>
        <w:t xml:space="preserve">9 BGBl. 1 S. 2258, 2011 I s. 898 </w:t>
      </w:r>
      <w:r>
        <w:rPr>
          <w:b/>
        </w:rPr>
        <w:t>„aufgehoben“</w:t>
      </w:r>
    </w:p>
    <w:p w:rsidR="009B45BD" w:rsidRDefault="009B45BD" w:rsidP="00947EEF">
      <w:pPr>
        <w:pStyle w:val="KeinLeerraum"/>
        <w:rPr>
          <w:b/>
        </w:rPr>
      </w:pPr>
    </w:p>
    <w:p w:rsidR="009B45BD" w:rsidRPr="004514EE" w:rsidRDefault="009B45BD" w:rsidP="00947EEF">
      <w:pPr>
        <w:pStyle w:val="KeinLeerraum"/>
      </w:pPr>
      <w:r w:rsidRPr="009B45BD">
        <w:t>Die Privatisierung</w:t>
      </w:r>
      <w:r>
        <w:t xml:space="preserve"> des GV läßt den Schluss zu, dass in der BRD das </w:t>
      </w:r>
      <w:r w:rsidRPr="009B45BD">
        <w:rPr>
          <w:color w:val="3333CC"/>
          <w:u w:val="single"/>
        </w:rPr>
        <w:t>„Kopfgeldjägerwesen“</w:t>
      </w:r>
      <w:r>
        <w:t xml:space="preserve">eingeführt wird, denn der neue Typ GV arbeitet auf eigene Rechnung, ohne Erfolg keine Einkünfte, keine Einkünfte kein Wohlstand. Da läßt sich dieser „Kopfgeldjäger“ sicherlich mehr einfallen, um dem Bündesbürger, der immer noch auch Grundrechtsträger ist, nicht nur nachzustellen, sondern ihn auch gewaltsam in seinem persönlichen Sinn zu plündern. Die Bindewirkunng an </w:t>
      </w:r>
      <w:r w:rsidR="00B5368D">
        <w:rPr>
          <w:b/>
          <w:color w:val="3333CC"/>
        </w:rPr>
        <w:t xml:space="preserve">Art.1 Abs. 3 GG und Art. 20 Abs.3 GG </w:t>
      </w:r>
      <w:r w:rsidR="00B5368D">
        <w:t>wird damit Schein zu unterlaufen</w:t>
      </w:r>
      <w:r w:rsidR="00B5368D" w:rsidRPr="004514EE">
        <w:t>.</w:t>
      </w:r>
      <w:r w:rsidR="004514EE" w:rsidRPr="004514EE">
        <w:t xml:space="preserve"> </w:t>
      </w:r>
      <w:r w:rsidR="003502E4" w:rsidRPr="004514EE">
        <w:t>Als Hilfe zur Durchsetzung seiner privaten Bedürfnisse bedient dieser Typ GV sich der Gerichtsbarkeit auf illegale Weise.</w:t>
      </w:r>
    </w:p>
    <w:p w:rsidR="00B5368D" w:rsidRPr="004514EE" w:rsidRDefault="00B5368D" w:rsidP="00947EEF">
      <w:pPr>
        <w:pStyle w:val="KeinLeerraum"/>
      </w:pPr>
    </w:p>
    <w:p w:rsidR="00FA6458" w:rsidRPr="00B5368D" w:rsidRDefault="00B5368D" w:rsidP="00947EEF">
      <w:pPr>
        <w:pStyle w:val="KeinLeerraum"/>
        <w:rPr>
          <w:b/>
          <w:u w:val="single"/>
        </w:rPr>
      </w:pPr>
      <w:r w:rsidRPr="00B5368D">
        <w:rPr>
          <w:b/>
          <w:u w:val="single"/>
        </w:rPr>
        <w:t>Zum Tathergang</w:t>
      </w:r>
      <w:r w:rsidR="00202CF7">
        <w:rPr>
          <w:b/>
          <w:u w:val="single"/>
        </w:rPr>
        <w:t xml:space="preserve"> „ </w:t>
      </w:r>
      <w:r w:rsidR="00202CF7" w:rsidRPr="00202CF7">
        <w:rPr>
          <w:b/>
          <w:i/>
          <w:color w:val="FF0000"/>
          <w:u w:val="single"/>
        </w:rPr>
        <w:t>Hier musst Du deinen eignen Fall schildern und umsetzen in Worte mit Beweise im Anhang“ Wenn also nicht der Gerichtsvollzieher dein Gegenüber ist, schreibe es auf die Person um, die du anzeigen möchtest.</w:t>
      </w:r>
    </w:p>
    <w:p w:rsidR="00DD46C2" w:rsidRDefault="00DD46C2" w:rsidP="00947EEF">
      <w:pPr>
        <w:pStyle w:val="KeinLeerraum"/>
      </w:pPr>
    </w:p>
    <w:p w:rsidR="001601C8" w:rsidRDefault="00985DD4" w:rsidP="00947EEF">
      <w:pPr>
        <w:pStyle w:val="KeinLeerraum"/>
      </w:pPr>
      <w:r>
        <w:lastRenderedPageBreak/>
        <w:t>…..</w:t>
      </w:r>
    </w:p>
    <w:p w:rsidR="001601C8" w:rsidRDefault="000C1EFD" w:rsidP="00947EEF">
      <w:pPr>
        <w:pStyle w:val="KeinLeerraum"/>
      </w:pPr>
      <w:r>
        <w:t>Nun zu der Personenstandsfälschung und Identitätsdiebstahl</w:t>
      </w:r>
    </w:p>
    <w:p w:rsidR="00AC2086" w:rsidRDefault="00AC2086" w:rsidP="00947EEF">
      <w:pPr>
        <w:pStyle w:val="KeinLeerraum"/>
      </w:pPr>
    </w:p>
    <w:p w:rsidR="00B42E2B" w:rsidRDefault="00B42E2B" w:rsidP="00947EEF">
      <w:pPr>
        <w:pStyle w:val="KeinLeerraum"/>
      </w:pPr>
      <w:r>
        <w:t>Wenn ein Gerichtsvollzieher ohne Rechte und Befugnisse dann in Begleitung von kriminellen, privaten Söldnern bei den Opfer vor der Tür steht</w:t>
      </w:r>
      <w:r w:rsidR="00787C3D">
        <w:t>,</w:t>
      </w:r>
      <w:r>
        <w:t xml:space="preserve"> um Geldforderungen einzutreiben, Geldforderungen für Gerichte und Staatsanwaltschaften für ihre nichtigen Verwaltungsakte, dann nennt man ein solches Vorgehen einen vorsätzlichen Terrorakt, Nötigung, Erpressung</w:t>
      </w:r>
      <w:r w:rsidR="00787C3D">
        <w:t xml:space="preserve"> </w:t>
      </w:r>
      <w:r>
        <w:t xml:space="preserve"> unter bewaffneter Gewaltausübung, unterstützt von kriminellen, militärischen Söldnern zur Erpressung von Geld oder Unterschriften zur Ha</w:t>
      </w:r>
      <w:r w:rsidR="006C6113">
        <w:t>ftungsübernahme. Damit der motivierte</w:t>
      </w:r>
      <w:r>
        <w:t xml:space="preserve"> Gerichtsvollzieher sich auf der sicheren Seite wähnt, bekommt er sogar noch wertlose Haftbefehle zur Motivation mit.</w:t>
      </w:r>
    </w:p>
    <w:p w:rsidR="00B42E2B" w:rsidRDefault="00B42E2B" w:rsidP="00947EEF">
      <w:pPr>
        <w:pStyle w:val="KeinLeerraum"/>
      </w:pPr>
    </w:p>
    <w:p w:rsidR="00B747B8" w:rsidRDefault="00B42E2B" w:rsidP="00947EEF">
      <w:pPr>
        <w:pStyle w:val="KeinLeerraum"/>
      </w:pPr>
      <w:r>
        <w:t xml:space="preserve">Die Richter und Staatsanwälte wissen Bescheid, dass diese Haftbefehle ausschließlich nur auf jur. </w:t>
      </w:r>
      <w:r w:rsidRPr="00783B32">
        <w:rPr>
          <w:b/>
          <w:u w:val="single"/>
        </w:rPr>
        <w:t xml:space="preserve">PERSONEN </w:t>
      </w:r>
      <w:r>
        <w:t xml:space="preserve"> ausgestellt sind.</w:t>
      </w:r>
      <w:r w:rsidR="00783B32">
        <w:t xml:space="preserve"> In der Anschrift steht die Melde- Obligation, die mit dem Menschen gleichen Namens rein gar nichts zu tun hat. Es sind selbst erschaffene Fiktionen, für die der Mensch erst die Haftung übernehmen muss, um diesen die notwendige Rechtskraft zu verleihen!</w:t>
      </w:r>
      <w:r w:rsidR="00787C3D">
        <w:t xml:space="preserve"> </w:t>
      </w:r>
    </w:p>
    <w:p w:rsidR="00B747B8" w:rsidRDefault="00B747B8" w:rsidP="00947EEF">
      <w:pPr>
        <w:pStyle w:val="KeinLeerraum"/>
      </w:pPr>
      <w:r>
        <w:t xml:space="preserve">Richter und Staatsanwälte wissen, dass ihnen das BGB, die ZPO, das GVG, die StPO, </w:t>
      </w:r>
      <w:r w:rsidR="005D6039">
        <w:t xml:space="preserve">das StGB, u. v. m. schon 2006 mit dem 1. Bundes- Bereinigungsgestzt bis rückwirkend 1956 völlig entzogen und verboten worden sind! </w:t>
      </w:r>
    </w:p>
    <w:p w:rsidR="00B42E2B" w:rsidRDefault="00B42E2B" w:rsidP="00947EEF">
      <w:pPr>
        <w:pStyle w:val="KeinLeerraum"/>
      </w:pPr>
    </w:p>
    <w:p w:rsidR="00AB6345" w:rsidRPr="00985DD4" w:rsidRDefault="00B51CC4" w:rsidP="00947EEF">
      <w:pPr>
        <w:pStyle w:val="KeinLeerraum"/>
      </w:pPr>
      <w:r w:rsidRPr="00985DD4">
        <w:t>Die</w:t>
      </w:r>
      <w:r w:rsidR="00321633" w:rsidRPr="00985DD4">
        <w:t xml:space="preserve"> natürliche Person</w:t>
      </w:r>
      <w:r w:rsidRPr="00985DD4">
        <w:t xml:space="preserve"> des Unterzeichners</w:t>
      </w:r>
      <w:r w:rsidR="00321633" w:rsidRPr="00985DD4">
        <w:t xml:space="preserve"> liegt b</w:t>
      </w:r>
      <w:r w:rsidR="00C119DC" w:rsidRPr="00985DD4">
        <w:t>eim US-Schatzamt in Form meines</w:t>
      </w:r>
      <w:r w:rsidR="00321633" w:rsidRPr="00985DD4">
        <w:t xml:space="preserve"> Kollateralkontos</w:t>
      </w:r>
      <w:r w:rsidR="0031153B" w:rsidRPr="00985DD4">
        <w:t>,</w:t>
      </w:r>
      <w:r w:rsidR="00321633" w:rsidRPr="00985DD4">
        <w:t xml:space="preserve"> ein </w:t>
      </w:r>
      <w:r w:rsidR="00C119DC" w:rsidRPr="00985DD4">
        <w:t>Verrechnungskonte für all meine</w:t>
      </w:r>
      <w:r w:rsidR="00321633" w:rsidRPr="00985DD4">
        <w:t xml:space="preserve"> Ansprüche und die Freistellung gegenüber allen öffentlichen Forderungen und Verbindlichkeiten. </w:t>
      </w:r>
      <w:r w:rsidR="00A95B30" w:rsidRPr="00985DD4">
        <w:t xml:space="preserve">Der Mensch hat keine Schulden, diese sind schon lange im </w:t>
      </w:r>
      <w:r w:rsidRPr="00985DD4">
        <w:t>Voraus</w:t>
      </w:r>
      <w:r w:rsidR="00A95B30" w:rsidRPr="00985DD4">
        <w:t xml:space="preserve"> beglichen. </w:t>
      </w:r>
      <w:r w:rsidR="00321633" w:rsidRPr="00985DD4">
        <w:t>Die Treuhandverwaltung Germany ist nicht zuständ</w:t>
      </w:r>
      <w:r w:rsidR="00C119DC" w:rsidRPr="00985DD4">
        <w:t xml:space="preserve">ig für </w:t>
      </w:r>
      <w:r w:rsidRPr="00985DD4">
        <w:t>die</w:t>
      </w:r>
      <w:r w:rsidR="00321633" w:rsidRPr="00985DD4">
        <w:t xml:space="preserve"> natürliche Person (NP), diese unterliegt allein dem US-Schatzamt, nur von der NP ist </w:t>
      </w:r>
      <w:r w:rsidR="00C119DC" w:rsidRPr="00985DD4">
        <w:t>Geld zu bekommen, da hier meine</w:t>
      </w:r>
      <w:r w:rsidR="00321633" w:rsidRPr="00985DD4">
        <w:t xml:space="preserve"> gesamte Lebensarbeitsleistung als Sicherheit hinterleg</w:t>
      </w:r>
      <w:r w:rsidR="00C119DC" w:rsidRPr="00985DD4">
        <w:t>t ist und auch Werte von meinen</w:t>
      </w:r>
      <w:r w:rsidR="00321633" w:rsidRPr="00985DD4">
        <w:t xml:space="preserve"> Vorfahren</w:t>
      </w:r>
      <w:r w:rsidR="00AB6345" w:rsidRPr="00985DD4">
        <w:t xml:space="preserve"> dort gebucht werden, wenn diese verstorben sind. </w:t>
      </w:r>
    </w:p>
    <w:p w:rsidR="00AB6345" w:rsidRDefault="00AB6345" w:rsidP="00947EEF">
      <w:pPr>
        <w:pStyle w:val="KeinLeerraum"/>
      </w:pPr>
    </w:p>
    <w:p w:rsidR="001601C8" w:rsidRDefault="00AB6345" w:rsidP="00947EEF">
      <w:pPr>
        <w:pStyle w:val="KeinLeerraum"/>
      </w:pPr>
      <w:r>
        <w:t xml:space="preserve">Da kein einziges Urteil, Beschluss usw. eine Unterschrift eines Richters trägt, lässt </w:t>
      </w:r>
      <w:r w:rsidR="00C119DC">
        <w:t xml:space="preserve">es </w:t>
      </w:r>
      <w:r>
        <w:t>die Vermutung zu, dass es hier keine Abrechnung des Steuerformular F 1040</w:t>
      </w:r>
      <w:r w:rsidR="00BA5A4C">
        <w:t xml:space="preserve"> </w:t>
      </w:r>
      <w:r>
        <w:t>mit dem Akten-/Geschäftszeichen</w:t>
      </w:r>
      <w:r w:rsidR="00C119DC">
        <w:t xml:space="preserve"> [</w:t>
      </w:r>
      <w:r w:rsidR="003B736B">
        <w:t xml:space="preserve">] </w:t>
      </w:r>
      <w:r>
        <w:t>an die US-Steuerbehörde IRS, ans DotT (Departement of the Treasury) gibt. Dies nennt man Steuerhinterziehung</w:t>
      </w:r>
      <w:r w:rsidR="005168E2">
        <w:t>, welches mit sehr hohen Strafen belegt wird.</w:t>
      </w:r>
      <w:r w:rsidR="00A95B30">
        <w:t xml:space="preserve"> Dies soll aber hier nicht weiter ausgeführt werden.</w:t>
      </w:r>
    </w:p>
    <w:p w:rsidR="000C1EFD" w:rsidRDefault="000C1EFD" w:rsidP="00947EEF">
      <w:pPr>
        <w:pStyle w:val="KeinLeerraum"/>
      </w:pPr>
    </w:p>
    <w:p w:rsidR="000C0A84" w:rsidRDefault="00A036D7" w:rsidP="00947EEF">
      <w:pPr>
        <w:pStyle w:val="KeinLeerraum"/>
      </w:pPr>
      <w:r>
        <w:t>Es ist schon lange kein Geheimnis mehr, dass hier auf deutschen Boden die privaten Firmen, Städte und Gemeinden</w:t>
      </w:r>
      <w:r w:rsidR="002B067C">
        <w:t>,</w:t>
      </w:r>
      <w:r w:rsidR="003B736B">
        <w:t xml:space="preserve"> </w:t>
      </w:r>
      <w:r w:rsidR="00EA22B8">
        <w:t xml:space="preserve">alle im US-Bundesstaat Delaware, als private </w:t>
      </w:r>
      <w:r w:rsidR="00AC2086">
        <w:t xml:space="preserve">amerikanische </w:t>
      </w:r>
      <w:r w:rsidR="00EA22B8">
        <w:t>Unternehmen im Konzern-Status angemeldet sind. Die BRD / Bund usw. ist lediglich Haupt-Aktionär mir 52% an jeder einzelnen dieser Firmen und kassiert lediglich Aktiengewinne. Grundsätzlich sind alle Unternehmen in den USA eingetragen und registriert, da dies auf deut</w:t>
      </w:r>
      <w:r w:rsidR="002B067C">
        <w:t>schen Boden mangels Regierungs-o</w:t>
      </w:r>
      <w:r w:rsidR="00EA22B8">
        <w:t xml:space="preserve">rganisation nicht möglich ist. </w:t>
      </w:r>
      <w:r w:rsidR="0031153B">
        <w:t>Um es noch einmal hervor zu heben, es handelt sich um amerikanische Firmen, die in Delaware gemeldet sind und somit auf deutschen Bo</w:t>
      </w:r>
      <w:r w:rsidR="002B067C">
        <w:t>den keine Hoheitsrechte ausüben dürfen</w:t>
      </w:r>
      <w:r w:rsidR="0031153B">
        <w:t xml:space="preserve">, was die wenigsten der Firmenangestellten wissen. </w:t>
      </w:r>
      <w:r w:rsidR="002B067C">
        <w:t>Den Firmeneintrag findet man in</w:t>
      </w:r>
      <w:r w:rsidR="00A95B30">
        <w:t xml:space="preserve">dem weltweiten Firmenregister </w:t>
      </w:r>
      <w:r w:rsidR="00EA22B8">
        <w:t xml:space="preserve">UPIK / Kompagnie / Hoppenstedt usw. </w:t>
      </w:r>
    </w:p>
    <w:p w:rsidR="000C0A84" w:rsidRDefault="000C0A84" w:rsidP="00947EEF">
      <w:pPr>
        <w:pStyle w:val="KeinLeerraum"/>
      </w:pPr>
    </w:p>
    <w:p w:rsidR="000C0A84" w:rsidRDefault="000C0A84" w:rsidP="00947EEF">
      <w:pPr>
        <w:pStyle w:val="KeinLeerraum"/>
      </w:pPr>
      <w:r>
        <w:t>Und ein privater Firmeneintrag im US- Bundesstaat Delaware passt erst recht nicht zu einer staatlichen Gebietskörperschaft des öffentlichen Rechts.</w:t>
      </w:r>
    </w:p>
    <w:p w:rsidR="000C0A84" w:rsidRDefault="000C0A84" w:rsidP="00947EEF">
      <w:pPr>
        <w:pStyle w:val="KeinLeerraum"/>
      </w:pPr>
    </w:p>
    <w:p w:rsidR="007B11CA" w:rsidRPr="00C95CF6" w:rsidRDefault="007B11CA" w:rsidP="00947EEF">
      <w:pPr>
        <w:pStyle w:val="KeinLeerraum"/>
        <w:rPr>
          <w:i/>
        </w:rPr>
      </w:pPr>
    </w:p>
    <w:p w:rsidR="00C31F87" w:rsidRPr="00C95CF6" w:rsidRDefault="007B11CA" w:rsidP="00947EEF">
      <w:pPr>
        <w:pStyle w:val="KeinLeerraum"/>
        <w:rPr>
          <w:i/>
        </w:rPr>
      </w:pPr>
      <w:r w:rsidRPr="00C95CF6">
        <w:rPr>
          <w:i/>
        </w:rPr>
        <w:t>Das Urteil des BVerfG, BGBl. 2006, Seite 875, Teil I, Nr. 18 vom 24.04.2006 –</w:t>
      </w:r>
    </w:p>
    <w:p w:rsidR="007B11CA" w:rsidRPr="00C95CF6" w:rsidRDefault="007B11CA" w:rsidP="00947EEF">
      <w:pPr>
        <w:pStyle w:val="KeinLeerraum"/>
        <w:rPr>
          <w:i/>
        </w:rPr>
      </w:pPr>
      <w:r w:rsidRPr="00C95CF6">
        <w:rPr>
          <w:b/>
          <w:i/>
          <w:u w:val="single"/>
        </w:rPr>
        <w:t>Verbot der Zwangsvollstreckung</w:t>
      </w:r>
      <w:r w:rsidRPr="00C95CF6">
        <w:rPr>
          <w:i/>
        </w:rPr>
        <w:t xml:space="preserve"> wurde wohl nur vergessen. Ebenso, dass sie nach eigenen Gesetz – </w:t>
      </w:r>
      <w:r w:rsidRPr="00C95CF6">
        <w:rPr>
          <w:b/>
          <w:i/>
          <w:u w:val="single"/>
        </w:rPr>
        <w:t>BGB § 179- ohne Legitimation</w:t>
      </w:r>
      <w:r w:rsidRPr="00C95CF6">
        <w:rPr>
          <w:i/>
        </w:rPr>
        <w:t xml:space="preserve"> handeln.</w:t>
      </w:r>
    </w:p>
    <w:p w:rsidR="00C31F87" w:rsidRDefault="00C31F87" w:rsidP="00947EEF">
      <w:pPr>
        <w:pStyle w:val="KeinLeerraum"/>
      </w:pPr>
    </w:p>
    <w:p w:rsidR="00F00FB8" w:rsidRDefault="0003690A" w:rsidP="00947EEF">
      <w:pPr>
        <w:pStyle w:val="KeinLeerraum"/>
      </w:pPr>
      <w:r>
        <w:t>A</w:t>
      </w:r>
      <w:r w:rsidR="00C31F87">
        <w:t>uf die Unrechtmäßigkeit</w:t>
      </w:r>
      <w:r w:rsidR="003B736B">
        <w:t>en</w:t>
      </w:r>
      <w:r w:rsidR="00C31F87">
        <w:t xml:space="preserve"> der Aktion wurde</w:t>
      </w:r>
      <w:r w:rsidR="00C95CF6">
        <w:t>n</w:t>
      </w:r>
      <w:r w:rsidR="00C31F87">
        <w:t xml:space="preserve"> alle</w:t>
      </w:r>
      <w:r w:rsidR="003B736B">
        <w:t xml:space="preserve"> </w:t>
      </w:r>
      <w:r w:rsidR="00C95CF6" w:rsidRPr="003B736B">
        <w:t>Beteiligten Form- und</w:t>
      </w:r>
      <w:r w:rsidR="00C95CF6">
        <w:rPr>
          <w:color w:val="FF0000"/>
        </w:rPr>
        <w:t xml:space="preserve"> </w:t>
      </w:r>
      <w:r w:rsidR="00C95CF6" w:rsidRPr="003B736B">
        <w:t>Fristgerecht</w:t>
      </w:r>
      <w:r w:rsidR="00C31F87" w:rsidRPr="003B736B">
        <w:t xml:space="preserve"> hingewiesen</w:t>
      </w:r>
      <w:r w:rsidR="00C31F87">
        <w:t xml:space="preserve">, auch dass diese die Möglichkeit haben, die fehlenden Unterschriften für den Haftbefehl nachzuholen, </w:t>
      </w:r>
      <w:r w:rsidR="00C31F87">
        <w:lastRenderedPageBreak/>
        <w:t>damit diese aus der Haftung kommen, blieb ungehört</w:t>
      </w:r>
      <w:r w:rsidR="003B736B">
        <w:t>.</w:t>
      </w:r>
      <w:r w:rsidR="00295BD3">
        <w:t xml:space="preserve"> </w:t>
      </w:r>
      <w:r w:rsidR="00F00FB8">
        <w:t xml:space="preserve">Die Constellis-Mitarbeiter haben die Obligation, welche dem DotT gehört, in Haft genommen, in der JVA solange eingelagert, bist das erpresste Geld geflossen ist. Die Unterlagen füge ich im Anhang </w:t>
      </w:r>
      <w:r w:rsidR="0029357B">
        <w:t>(Anl. 2)</w:t>
      </w:r>
      <w:r w:rsidR="00F00FB8">
        <w:t xml:space="preserve">mit bei. </w:t>
      </w:r>
    </w:p>
    <w:p w:rsidR="00F00FB8" w:rsidRDefault="00F00FB8" w:rsidP="00947EEF">
      <w:pPr>
        <w:pStyle w:val="KeinLeerraum"/>
      </w:pPr>
    </w:p>
    <w:p w:rsidR="00F00FB8" w:rsidRDefault="00F00FB8" w:rsidP="00947EEF">
      <w:pPr>
        <w:pStyle w:val="KeinLeerraum"/>
      </w:pPr>
      <w:r>
        <w:t>Das BVerfG.  2 BvR 315 / 83 und BGH Urteil sagt eindeutig aus:</w:t>
      </w:r>
    </w:p>
    <w:p w:rsidR="00F00FB8" w:rsidRDefault="00F00FB8" w:rsidP="00947EEF">
      <w:pPr>
        <w:pStyle w:val="KeinLeerraum"/>
      </w:pPr>
    </w:p>
    <w:p w:rsidR="00F00FB8" w:rsidRDefault="00F00FB8" w:rsidP="00947EEF">
      <w:pPr>
        <w:pStyle w:val="KeinLeerraum"/>
        <w:rPr>
          <w:b/>
          <w:color w:val="FF0066"/>
        </w:rPr>
      </w:pPr>
      <w:r>
        <w:rPr>
          <w:b/>
          <w:color w:val="FF0066"/>
        </w:rPr>
        <w:t>Es ist verboten den Menschen als Objekt / juristischen Person zu behandel.</w:t>
      </w:r>
    </w:p>
    <w:p w:rsidR="00E51E10" w:rsidRDefault="00E51E10" w:rsidP="00947EEF">
      <w:pPr>
        <w:pStyle w:val="KeinLeerraum"/>
        <w:rPr>
          <w:b/>
          <w:color w:val="FF0066"/>
        </w:rPr>
      </w:pPr>
    </w:p>
    <w:p w:rsidR="00E51E10" w:rsidRPr="00E51E10" w:rsidRDefault="00E51E10" w:rsidP="00947EEF">
      <w:pPr>
        <w:pStyle w:val="KeinLeerraum"/>
        <w:rPr>
          <w:b/>
          <w:u w:val="single"/>
        </w:rPr>
      </w:pPr>
      <w:r w:rsidRPr="00E51E10">
        <w:rPr>
          <w:b/>
          <w:u w:val="single"/>
        </w:rPr>
        <w:t>Was alle S</w:t>
      </w:r>
      <w:r w:rsidR="0029357B">
        <w:rPr>
          <w:b/>
          <w:u w:val="single"/>
        </w:rPr>
        <w:t>chein-Ämter, Schein- Behörden us</w:t>
      </w:r>
      <w:r w:rsidRPr="00E51E10">
        <w:rPr>
          <w:b/>
          <w:u w:val="single"/>
        </w:rPr>
        <w:t>w. bewusst i</w:t>
      </w:r>
      <w:r w:rsidR="006B6582">
        <w:rPr>
          <w:b/>
          <w:u w:val="single"/>
        </w:rPr>
        <w:t>gnorieren, ist das Urteil vom BV</w:t>
      </w:r>
      <w:r w:rsidRPr="00E51E10">
        <w:rPr>
          <w:b/>
          <w:u w:val="single"/>
        </w:rPr>
        <w:t xml:space="preserve">G vom </w:t>
      </w:r>
    </w:p>
    <w:p w:rsidR="00E51E10" w:rsidRDefault="00E51E10" w:rsidP="00947EEF">
      <w:pPr>
        <w:pStyle w:val="KeinLeerraum"/>
        <w:rPr>
          <w:b/>
          <w:u w:val="single"/>
        </w:rPr>
      </w:pPr>
      <w:r w:rsidRPr="00E51E10">
        <w:rPr>
          <w:b/>
          <w:u w:val="single"/>
        </w:rPr>
        <w:t xml:space="preserve">27.07.2012  - 2 BvE9 / 11 </w:t>
      </w:r>
      <w:r w:rsidR="003B736B">
        <w:rPr>
          <w:b/>
          <w:u w:val="single"/>
        </w:rPr>
        <w:t xml:space="preserve">  :</w:t>
      </w:r>
      <w:r w:rsidRPr="00E51E10">
        <w:rPr>
          <w:b/>
          <w:u w:val="single"/>
        </w:rPr>
        <w:t>alle Gesetze und Rechtsverordnungen seit 1956 sind rechtsungültig und nichtig.</w:t>
      </w:r>
    </w:p>
    <w:p w:rsidR="00E82795" w:rsidRDefault="00E82795" w:rsidP="00947EEF">
      <w:pPr>
        <w:pStyle w:val="KeinLeerraum"/>
        <w:rPr>
          <w:b/>
          <w:u w:val="single"/>
        </w:rPr>
      </w:pPr>
    </w:p>
    <w:p w:rsidR="00E82795" w:rsidRDefault="00E82795" w:rsidP="00947EEF">
      <w:pPr>
        <w:pStyle w:val="KeinLeerraum"/>
        <w:rPr>
          <w:b/>
          <w:u w:val="single"/>
        </w:rPr>
      </w:pPr>
      <w:r>
        <w:rPr>
          <w:b/>
          <w:u w:val="single"/>
        </w:rPr>
        <w:t>Dazu kommt noch, dass die durch die Alliierten erlassenen Bereinigungsgesetze der BRD die Grundlagen für hohe</w:t>
      </w:r>
      <w:r w:rsidR="006B6582">
        <w:rPr>
          <w:b/>
          <w:u w:val="single"/>
        </w:rPr>
        <w:t>itliches Handeln untersagt hat</w:t>
      </w:r>
      <w:r>
        <w:rPr>
          <w:b/>
          <w:u w:val="single"/>
        </w:rPr>
        <w:t>. Die Anwendung von Gesetzen des 2. Deutschen Reiches (Kaiserreich) war der BRD verboten.</w:t>
      </w:r>
    </w:p>
    <w:p w:rsidR="00E82795" w:rsidRDefault="00E82795" w:rsidP="00947EEF">
      <w:pPr>
        <w:pStyle w:val="KeinLeerraum"/>
        <w:rPr>
          <w:b/>
          <w:u w:val="single"/>
        </w:rPr>
      </w:pPr>
    </w:p>
    <w:p w:rsidR="00E82795" w:rsidRDefault="00E82795" w:rsidP="00947EEF">
      <w:pPr>
        <w:pStyle w:val="KeinLeerraum"/>
      </w:pPr>
      <w:r>
        <w:t xml:space="preserve">Mit dem </w:t>
      </w:r>
      <w:r>
        <w:rPr>
          <w:b/>
          <w:u w:val="single"/>
        </w:rPr>
        <w:t xml:space="preserve">Motu Proprio </w:t>
      </w:r>
      <w:r>
        <w:t>vom 11.07.2013 durch den Papst (Franziskus) erlassen, wurde die Immunität alle Richter, Staatsanwälte, Rechtsanwälte und Regierungsbeamter per 01.09.2013 aufgehoben.</w:t>
      </w:r>
    </w:p>
    <w:p w:rsidR="00E82795" w:rsidRDefault="00E82795" w:rsidP="00947EEF">
      <w:pPr>
        <w:pStyle w:val="KeinLeerraum"/>
      </w:pPr>
    </w:p>
    <w:p w:rsidR="00E82795" w:rsidRDefault="00E82795" w:rsidP="00947EEF">
      <w:pPr>
        <w:pStyle w:val="KeinLeerraum"/>
      </w:pPr>
      <w:r>
        <w:t>Auf Grund der fehlende</w:t>
      </w:r>
      <w:r w:rsidR="00985DD4">
        <w:t>n</w:t>
      </w:r>
      <w:r>
        <w:t xml:space="preserve"> Staatlichkeit verfügen die Behörden der BRD </w:t>
      </w:r>
      <w:r w:rsidR="004F184B">
        <w:t>nicht über staatlich-hoheitliche Gebietskörperschaftsrechtem, denn staatlich-hoheitliche Gebietskörperschaften werden von eine</w:t>
      </w:r>
      <w:r w:rsidR="00C95CF6">
        <w:t>m</w:t>
      </w:r>
      <w:r w:rsidR="004F184B">
        <w:t xml:space="preserve"> Staat verliehen. Nur bei Vorliegen dieser staatlich-hoheitlichen Gebietskörperschaften dürfen Verwaltungsakte gegen den Bürgen ausgelöst werden.</w:t>
      </w:r>
    </w:p>
    <w:p w:rsidR="004F184B" w:rsidRDefault="004F184B" w:rsidP="00947EEF">
      <w:pPr>
        <w:pStyle w:val="KeinLeerraum"/>
      </w:pPr>
    </w:p>
    <w:p w:rsidR="00295BD3" w:rsidRDefault="004F184B" w:rsidP="00947EEF">
      <w:pPr>
        <w:pStyle w:val="KeinLeerraum"/>
      </w:pPr>
      <w:r>
        <w:t>Es sind alle Verwaltungsakte, die seit 08. Mai 1945 ausgelöst wurden, rechtswidrig. Ein</w:t>
      </w:r>
      <w:r w:rsidR="00C95CF6">
        <w:t>e</w:t>
      </w:r>
      <w:r>
        <w:t xml:space="preserve"> Verjährung besteht </w:t>
      </w:r>
      <w:r w:rsidR="006B6582">
        <w:t>nicht</w:t>
      </w:r>
      <w:r w:rsidR="00295BD3">
        <w:t>.</w:t>
      </w:r>
    </w:p>
    <w:p w:rsidR="00295BD3" w:rsidRDefault="00295BD3" w:rsidP="00947EEF">
      <w:pPr>
        <w:pStyle w:val="KeinLeerraum"/>
      </w:pPr>
    </w:p>
    <w:p w:rsidR="0029357B" w:rsidRDefault="00422CBD" w:rsidP="00947EEF">
      <w:pPr>
        <w:pStyle w:val="KeinLeerraum"/>
        <w:rPr>
          <w:i/>
        </w:rPr>
      </w:pPr>
      <w:r>
        <w:rPr>
          <w:i/>
        </w:rPr>
        <w:t>Der Kläger erwähnt zusätzlich</w:t>
      </w:r>
      <w:r w:rsidR="00FA31E6" w:rsidRPr="00C95CF6">
        <w:rPr>
          <w:i/>
        </w:rPr>
        <w:t xml:space="preserve">, dass eine Ausgleichszahlung für die Forderung/Verbindlichkeit zum Ausgleich der Schuld der Staatsanwaltschaft Halle (Saale) zugesandt wurde. </w:t>
      </w:r>
      <w:r w:rsidR="00090E31" w:rsidRPr="00C95CF6">
        <w:rPr>
          <w:i/>
        </w:rPr>
        <w:t>Da</w:t>
      </w:r>
      <w:r w:rsidR="00CA6820" w:rsidRPr="00C95CF6">
        <w:rPr>
          <w:i/>
        </w:rPr>
        <w:t xml:space="preserve"> d</w:t>
      </w:r>
      <w:r w:rsidR="006B6582" w:rsidRPr="00C95CF6">
        <w:rPr>
          <w:i/>
        </w:rPr>
        <w:t>as Wertakzept</w:t>
      </w:r>
      <w:r>
        <w:rPr>
          <w:i/>
        </w:rPr>
        <w:t xml:space="preserve"> </w:t>
      </w:r>
      <w:r w:rsidR="0029357B" w:rsidRPr="00C95CF6">
        <w:rPr>
          <w:i/>
        </w:rPr>
        <w:t>nicht verrechnet wurde, wird von einer  Unterschlagung des Wertakzept</w:t>
      </w:r>
      <w:r w:rsidR="00B51CC4">
        <w:rPr>
          <w:i/>
        </w:rPr>
        <w:t>s</w:t>
      </w:r>
      <w:r w:rsidR="0029357B" w:rsidRPr="00C95CF6">
        <w:rPr>
          <w:i/>
        </w:rPr>
        <w:t xml:space="preserve"> ausgegangen</w:t>
      </w:r>
      <w:r w:rsidR="00090E31" w:rsidRPr="00C95CF6">
        <w:rPr>
          <w:i/>
        </w:rPr>
        <w:t>.</w:t>
      </w:r>
      <w:r>
        <w:rPr>
          <w:i/>
        </w:rPr>
        <w:t xml:space="preserve"> Anl. </w:t>
      </w:r>
      <w:r w:rsidR="00090E31" w:rsidRPr="00C95CF6">
        <w:rPr>
          <w:i/>
        </w:rPr>
        <w:t xml:space="preserve"> </w:t>
      </w:r>
    </w:p>
    <w:p w:rsidR="00422CBD" w:rsidRDefault="00422CBD" w:rsidP="00947EEF">
      <w:pPr>
        <w:pStyle w:val="KeinLeerraum"/>
      </w:pPr>
    </w:p>
    <w:p w:rsidR="00FA31E6" w:rsidRPr="00422CBD" w:rsidRDefault="00FA31E6" w:rsidP="00947EEF">
      <w:pPr>
        <w:pStyle w:val="KeinLeerraum"/>
        <w:rPr>
          <w:b/>
        </w:rPr>
      </w:pPr>
      <w:r w:rsidRPr="00422CBD">
        <w:t>„</w:t>
      </w:r>
      <w:r w:rsidRPr="00422CBD">
        <w:rPr>
          <w:b/>
        </w:rPr>
        <w:t xml:space="preserve">Höchst-Richter“, Lord Alfred Thompson Baron Denning </w:t>
      </w:r>
      <w:r w:rsidR="00AC24B0" w:rsidRPr="00422CBD">
        <w:rPr>
          <w:b/>
        </w:rPr>
        <w:t xml:space="preserve">(Master of the Rolls) </w:t>
      </w:r>
      <w:r w:rsidRPr="00422CBD">
        <w:rPr>
          <w:b/>
        </w:rPr>
        <w:t>urteilt/besagt, dass ein einmal eingereichter Wechsel/Scheck/</w:t>
      </w:r>
      <w:r w:rsidRPr="00422CBD">
        <w:rPr>
          <w:b/>
          <w:u w:val="single"/>
        </w:rPr>
        <w:t>Promissory Note</w:t>
      </w:r>
      <w:r w:rsidRPr="00422CBD">
        <w:rPr>
          <w:b/>
        </w:rPr>
        <w:t>/ wie Bargeld behandelt werden muss…</w:t>
      </w:r>
    </w:p>
    <w:p w:rsidR="00F00FB8" w:rsidRPr="00422CBD" w:rsidRDefault="00F00FB8" w:rsidP="00947EEF">
      <w:pPr>
        <w:pStyle w:val="KeinLeerraum"/>
      </w:pPr>
    </w:p>
    <w:p w:rsidR="00F00FB8" w:rsidRPr="00422CBD" w:rsidRDefault="00FA31E6" w:rsidP="00947EEF">
      <w:pPr>
        <w:pStyle w:val="KeinLeerraum"/>
      </w:pPr>
      <w:r w:rsidRPr="00422CBD">
        <w:t>Der Grundsatz ist, dass ein Wechsel, Scheck, eine „Note“</w:t>
      </w:r>
      <w:r w:rsidR="00AC24B0" w:rsidRPr="00422CBD">
        <w:t xml:space="preserve">(Promissory Note)/ analog gegeben und in „Zahlung/Empfang“ genommen wird, wie </w:t>
      </w:r>
      <w:r w:rsidR="00AC24B0" w:rsidRPr="00422CBD">
        <w:rPr>
          <w:b/>
          <w:u w:val="single"/>
        </w:rPr>
        <w:t>Bargeld</w:t>
      </w:r>
      <w:r w:rsidR="00AC24B0" w:rsidRPr="00422CBD">
        <w:t>, und nicht nur ein Klagerecht für den Herausgeber/Gläubiger ist, um einen Rechtsstreit zu führen.</w:t>
      </w:r>
    </w:p>
    <w:p w:rsidR="006B6582" w:rsidRDefault="006B6582" w:rsidP="00947EEF">
      <w:pPr>
        <w:pStyle w:val="KeinLeerraum"/>
        <w:rPr>
          <w:color w:val="3333CC"/>
        </w:rPr>
      </w:pPr>
    </w:p>
    <w:p w:rsidR="006B6582" w:rsidRDefault="006B6582" w:rsidP="00947EEF">
      <w:pPr>
        <w:pStyle w:val="KeinLeerraum"/>
        <w:rPr>
          <w:color w:val="3333CC"/>
        </w:rPr>
      </w:pPr>
    </w:p>
    <w:p w:rsidR="006B6582" w:rsidRDefault="006B6582" w:rsidP="00947EEF">
      <w:pPr>
        <w:pStyle w:val="KeinLeerraum"/>
        <w:rPr>
          <w:color w:val="3333CC"/>
        </w:rPr>
      </w:pPr>
      <w:r>
        <w:rPr>
          <w:color w:val="3333CC"/>
        </w:rPr>
        <w:t xml:space="preserve">                                                                                                     Hochachtungsvoll</w:t>
      </w:r>
    </w:p>
    <w:p w:rsidR="006B6582" w:rsidRDefault="006B6582" w:rsidP="00947EEF">
      <w:pPr>
        <w:pStyle w:val="KeinLeerraum"/>
        <w:rPr>
          <w:color w:val="3333CC"/>
        </w:rPr>
      </w:pPr>
    </w:p>
    <w:p w:rsidR="006B6582" w:rsidRDefault="006B6582" w:rsidP="00947EEF">
      <w:pPr>
        <w:pStyle w:val="KeinLeerraum"/>
        <w:rPr>
          <w:color w:val="3333CC"/>
        </w:rPr>
      </w:pPr>
    </w:p>
    <w:p w:rsidR="006B6582" w:rsidRDefault="006B6582" w:rsidP="00947EEF">
      <w:pPr>
        <w:pStyle w:val="KeinLeerraum"/>
        <w:rPr>
          <w:color w:val="3333CC"/>
        </w:rPr>
      </w:pPr>
    </w:p>
    <w:p w:rsidR="00830412" w:rsidRDefault="006B6582" w:rsidP="00947EEF">
      <w:pPr>
        <w:pStyle w:val="KeinLeerraum"/>
        <w:rPr>
          <w:color w:val="3333CC"/>
        </w:rPr>
      </w:pPr>
      <w:r>
        <w:rPr>
          <w:color w:val="3333CC"/>
        </w:rPr>
        <w:t xml:space="preserve">                                                                     By </w:t>
      </w:r>
      <w:r w:rsidR="00830412">
        <w:rPr>
          <w:color w:val="3333CC"/>
        </w:rPr>
        <w:t>_______________________________________a. R.</w:t>
      </w:r>
    </w:p>
    <w:p w:rsidR="00830412" w:rsidRDefault="00830412" w:rsidP="00947EEF">
      <w:pPr>
        <w:pStyle w:val="KeinLeerraum"/>
        <w:rPr>
          <w:color w:val="3333CC"/>
        </w:rPr>
      </w:pPr>
      <w:r>
        <w:rPr>
          <w:color w:val="3333CC"/>
        </w:rPr>
        <w:t xml:space="preserve">                                                                                  </w:t>
      </w:r>
    </w:p>
    <w:p w:rsidR="00830412" w:rsidRDefault="00830412" w:rsidP="00947EEF">
      <w:pPr>
        <w:pStyle w:val="KeinLeerraum"/>
        <w:rPr>
          <w:color w:val="3333CC"/>
        </w:rPr>
      </w:pPr>
    </w:p>
    <w:p w:rsidR="00F92A0B" w:rsidRDefault="00F92A0B" w:rsidP="00830412">
      <w:pPr>
        <w:pStyle w:val="KeinLeerraum"/>
        <w:tabs>
          <w:tab w:val="left" w:pos="5529"/>
        </w:tabs>
      </w:pPr>
    </w:p>
    <w:p w:rsidR="00F92A0B" w:rsidRDefault="00F92A0B" w:rsidP="00830412">
      <w:pPr>
        <w:pStyle w:val="KeinLeerraum"/>
        <w:tabs>
          <w:tab w:val="left" w:pos="5529"/>
        </w:tabs>
      </w:pPr>
    </w:p>
    <w:p w:rsidR="00F92A0B" w:rsidRDefault="00A07673" w:rsidP="00830412">
      <w:pPr>
        <w:pStyle w:val="KeinLeerraum"/>
        <w:tabs>
          <w:tab w:val="left" w:pos="5529"/>
        </w:tabs>
      </w:pPr>
      <w:r>
        <w:t>Anlage</w:t>
      </w:r>
    </w:p>
    <w:p w:rsidR="00A07673" w:rsidRDefault="00A07673" w:rsidP="00830412">
      <w:pPr>
        <w:pStyle w:val="KeinLeerraum"/>
        <w:tabs>
          <w:tab w:val="left" w:pos="5529"/>
        </w:tabs>
      </w:pPr>
    </w:p>
    <w:p w:rsidR="00A07673" w:rsidRDefault="00A07673" w:rsidP="00830412">
      <w:pPr>
        <w:pStyle w:val="KeinLeerraum"/>
        <w:tabs>
          <w:tab w:val="left" w:pos="5529"/>
        </w:tabs>
      </w:pPr>
    </w:p>
    <w:p w:rsidR="00A07673" w:rsidRDefault="00A07673" w:rsidP="00830412">
      <w:pPr>
        <w:pStyle w:val="KeinLeerraum"/>
        <w:tabs>
          <w:tab w:val="left" w:pos="5529"/>
        </w:tabs>
      </w:pPr>
      <w:r>
        <w:t>Weitere Adressen:</w:t>
      </w:r>
    </w:p>
    <w:p w:rsidR="00A07673" w:rsidRDefault="00A07673" w:rsidP="00830412">
      <w:pPr>
        <w:pStyle w:val="KeinLeerraum"/>
        <w:tabs>
          <w:tab w:val="left" w:pos="5529"/>
        </w:tabs>
      </w:pPr>
      <w:bookmarkStart w:id="0" w:name="_GoBack"/>
      <w:bookmarkEnd w:id="0"/>
    </w:p>
    <w:p w:rsidR="00A07673" w:rsidRDefault="00A07673" w:rsidP="00A07673">
      <w:pPr>
        <w:pStyle w:val="KeinLeerraum"/>
        <w:rPr>
          <w:rFonts w:cstheme="minorHAnsi"/>
        </w:rPr>
      </w:pPr>
      <w:r>
        <w:rPr>
          <w:rFonts w:cstheme="minorHAnsi"/>
          <w:b/>
          <w:bCs/>
        </w:rPr>
        <w:lastRenderedPageBreak/>
        <w:t>Der Generalbundesanwalt</w:t>
      </w:r>
      <w:r>
        <w:rPr>
          <w:rFonts w:cstheme="minorHAnsi"/>
        </w:rPr>
        <w:t xml:space="preserve"> beim Bundesgerichtshof</w:t>
      </w:r>
    </w:p>
    <w:p w:rsidR="00A07673" w:rsidRDefault="00A07673" w:rsidP="00A07673">
      <w:pPr>
        <w:pStyle w:val="KeinLeerraum"/>
        <w:rPr>
          <w:rFonts w:cstheme="minorHAnsi"/>
        </w:rPr>
      </w:pPr>
      <w:r>
        <w:rPr>
          <w:rFonts w:cstheme="minorHAnsi"/>
        </w:rPr>
        <w:t>Dr. Peter F r a n k</w:t>
      </w:r>
      <w:r>
        <w:rPr>
          <w:rFonts w:cstheme="minorHAnsi"/>
        </w:rPr>
        <w:br/>
        <w:t>Brauerstraße 30</w:t>
      </w:r>
      <w:r>
        <w:rPr>
          <w:rFonts w:cstheme="minorHAnsi"/>
        </w:rPr>
        <w:br/>
      </w:r>
      <w:r>
        <w:rPr>
          <w:rFonts w:cstheme="minorHAnsi"/>
          <w:b/>
          <w:bCs/>
        </w:rPr>
        <w:t>76135 Karlsruhe</w:t>
      </w:r>
    </w:p>
    <w:p w:rsidR="00A07673" w:rsidRDefault="00A07673" w:rsidP="00A07673">
      <w:pPr>
        <w:pStyle w:val="KeinLeerraum"/>
        <w:rPr>
          <w:rFonts w:cstheme="minorHAnsi"/>
          <w:color w:val="00B050"/>
        </w:rPr>
      </w:pPr>
    </w:p>
    <w:p w:rsidR="00A07673" w:rsidRDefault="00A07673" w:rsidP="00A07673">
      <w:pPr>
        <w:pStyle w:val="KeinLeerraum"/>
        <w:rPr>
          <w:rFonts w:cstheme="minorHAnsi"/>
          <w:color w:val="00B050"/>
        </w:rPr>
      </w:pPr>
    </w:p>
    <w:p w:rsidR="00A07673" w:rsidRDefault="00A07673" w:rsidP="00A07673">
      <w:pPr>
        <w:pStyle w:val="KeinLeerraum"/>
        <w:rPr>
          <w:rFonts w:cstheme="minorHAnsi"/>
          <w:b/>
          <w:bCs/>
        </w:rPr>
      </w:pPr>
      <w:r>
        <w:rPr>
          <w:rFonts w:cstheme="minorHAnsi"/>
          <w:b/>
          <w:bCs/>
        </w:rPr>
        <w:t>Alliierte Hohe Hand</w:t>
      </w:r>
    </w:p>
    <w:p w:rsidR="00A07673" w:rsidRDefault="00A07673" w:rsidP="00A07673">
      <w:pPr>
        <w:pStyle w:val="KeinLeerraum"/>
        <w:rPr>
          <w:rFonts w:cstheme="minorHAnsi"/>
          <w:b/>
          <w:bCs/>
        </w:rPr>
      </w:pPr>
      <w:r>
        <w:rPr>
          <w:rFonts w:cstheme="minorHAnsi"/>
          <w:b/>
          <w:bCs/>
        </w:rPr>
        <w:t>Haupt Militär Staatsanwalt</w:t>
      </w:r>
    </w:p>
    <w:p w:rsidR="00A07673" w:rsidRDefault="00A07673" w:rsidP="00A07673">
      <w:pPr>
        <w:pStyle w:val="KeinLeerraum"/>
        <w:rPr>
          <w:rFonts w:cstheme="minorHAnsi"/>
        </w:rPr>
      </w:pPr>
    </w:p>
    <w:p w:rsidR="00A07673" w:rsidRDefault="00A07673" w:rsidP="00A07673">
      <w:pPr>
        <w:pStyle w:val="KeinLeerraum"/>
        <w:rPr>
          <w:rFonts w:cstheme="minorHAnsi"/>
        </w:rPr>
      </w:pPr>
      <w:proofErr w:type="spellStart"/>
      <w:r>
        <w:rPr>
          <w:rFonts w:cstheme="minorHAnsi"/>
        </w:rPr>
        <w:t>Cholsunow</w:t>
      </w:r>
      <w:proofErr w:type="spellEnd"/>
      <w:r>
        <w:rPr>
          <w:rFonts w:cstheme="minorHAnsi"/>
        </w:rPr>
        <w:t xml:space="preserve"> P e r e u l o k 14</w:t>
      </w:r>
    </w:p>
    <w:p w:rsidR="00A07673" w:rsidRDefault="00A07673" w:rsidP="00A07673">
      <w:pPr>
        <w:pStyle w:val="KeinLeerraum"/>
        <w:rPr>
          <w:rFonts w:cstheme="minorHAnsi"/>
        </w:rPr>
      </w:pPr>
      <w:proofErr w:type="spellStart"/>
      <w:r>
        <w:rPr>
          <w:rFonts w:cstheme="minorHAnsi"/>
          <w:b/>
          <w:bCs/>
        </w:rPr>
        <w:t>Ru</w:t>
      </w:r>
      <w:proofErr w:type="spellEnd"/>
      <w:r>
        <w:rPr>
          <w:rFonts w:cstheme="minorHAnsi"/>
        </w:rPr>
        <w:t xml:space="preserve"> </w:t>
      </w:r>
      <w:r>
        <w:rPr>
          <w:rFonts w:cstheme="minorHAnsi"/>
          <w:b/>
          <w:bCs/>
        </w:rPr>
        <w:t>119852 Moskau K 160</w:t>
      </w:r>
    </w:p>
    <w:p w:rsidR="00A07673" w:rsidRDefault="00A07673" w:rsidP="00A07673">
      <w:pPr>
        <w:pStyle w:val="KeinLeerraum"/>
        <w:rPr>
          <w:rFonts w:cstheme="minorHAnsi"/>
          <w:color w:val="00B050"/>
        </w:rPr>
      </w:pPr>
      <w:r>
        <w:rPr>
          <w:rFonts w:cstheme="minorHAnsi"/>
        </w:rPr>
        <w:t>Russische Föderation</w:t>
      </w:r>
    </w:p>
    <w:p w:rsidR="00A07673" w:rsidRDefault="00A07673" w:rsidP="00A07673">
      <w:pPr>
        <w:pStyle w:val="KeinLeerraum"/>
        <w:rPr>
          <w:rFonts w:cstheme="minorHAnsi"/>
          <w:color w:val="00B050"/>
        </w:rPr>
      </w:pPr>
    </w:p>
    <w:p w:rsidR="00A07673" w:rsidRDefault="00A07673" w:rsidP="00A07673">
      <w:pPr>
        <w:pStyle w:val="KeinLeerraum"/>
        <w:rPr>
          <w:rFonts w:cstheme="minorHAnsi"/>
          <w:color w:val="00B050"/>
        </w:rPr>
      </w:pPr>
    </w:p>
    <w:p w:rsidR="00A07673" w:rsidRDefault="00A07673" w:rsidP="00A07673">
      <w:pPr>
        <w:pStyle w:val="KeinLeerraum"/>
        <w:rPr>
          <w:rFonts w:cstheme="minorHAnsi"/>
          <w:b/>
          <w:bCs/>
        </w:rPr>
      </w:pPr>
      <w:r>
        <w:rPr>
          <w:rFonts w:cstheme="minorHAnsi"/>
          <w:b/>
          <w:bCs/>
        </w:rPr>
        <w:t xml:space="preserve">Oberkommando </w:t>
      </w:r>
    </w:p>
    <w:p w:rsidR="00A07673" w:rsidRDefault="00A07673" w:rsidP="00A07673">
      <w:pPr>
        <w:pStyle w:val="KeinLeerraum"/>
        <w:rPr>
          <w:rFonts w:cstheme="minorHAnsi"/>
          <w:b/>
          <w:bCs/>
        </w:rPr>
      </w:pPr>
      <w:r>
        <w:rPr>
          <w:rFonts w:cstheme="minorHAnsi"/>
          <w:b/>
          <w:bCs/>
        </w:rPr>
        <w:t>der amerikanischen Streitkräfte</w:t>
      </w:r>
    </w:p>
    <w:p w:rsidR="00A07673" w:rsidRDefault="00A07673" w:rsidP="00A07673">
      <w:pPr>
        <w:pStyle w:val="KeinLeerraum"/>
        <w:rPr>
          <w:rFonts w:cstheme="minorHAnsi"/>
        </w:rPr>
      </w:pPr>
      <w:r>
        <w:rPr>
          <w:rFonts w:cstheme="minorHAnsi"/>
        </w:rPr>
        <w:t>Lucius D. Clay Kaserne</w:t>
      </w:r>
    </w:p>
    <w:p w:rsidR="00A07673" w:rsidRDefault="00A07673" w:rsidP="00A07673">
      <w:pPr>
        <w:pStyle w:val="KeinLeerraum"/>
        <w:rPr>
          <w:rFonts w:cstheme="minorHAnsi"/>
          <w:b/>
          <w:bCs/>
        </w:rPr>
      </w:pPr>
    </w:p>
    <w:p w:rsidR="00A07673" w:rsidRDefault="00A07673" w:rsidP="00A07673">
      <w:pPr>
        <w:pStyle w:val="KeinLeerraum"/>
        <w:rPr>
          <w:rFonts w:cstheme="minorHAnsi"/>
          <w:b/>
          <w:bCs/>
        </w:rPr>
      </w:pPr>
      <w:r>
        <w:rPr>
          <w:rFonts w:cstheme="minorHAnsi"/>
          <w:b/>
          <w:bCs/>
        </w:rPr>
        <w:t>65205 Wiesbaden</w:t>
      </w:r>
    </w:p>
    <w:p w:rsidR="00A07673" w:rsidRDefault="00A07673" w:rsidP="00A07673">
      <w:pPr>
        <w:pStyle w:val="KeinLeerraum"/>
        <w:rPr>
          <w:rFonts w:cstheme="minorHAnsi"/>
        </w:rPr>
      </w:pPr>
      <w:r>
        <w:rPr>
          <w:rFonts w:cstheme="minorHAnsi"/>
          <w:b/>
          <w:bCs/>
        </w:rPr>
        <w:t>Germany</w:t>
      </w:r>
    </w:p>
    <w:p w:rsidR="00A07673" w:rsidRDefault="00A07673" w:rsidP="00A07673">
      <w:pPr>
        <w:pStyle w:val="KeinLeerraum"/>
      </w:pPr>
    </w:p>
    <w:p w:rsidR="00A07673" w:rsidRDefault="00A07673" w:rsidP="00A07673">
      <w:pPr>
        <w:pStyle w:val="KeinLeerraum"/>
      </w:pPr>
    </w:p>
    <w:p w:rsidR="00A07673" w:rsidRDefault="00A07673" w:rsidP="00A07673">
      <w:pPr>
        <w:pStyle w:val="KeinLeerraum"/>
      </w:pPr>
      <w:r>
        <w:t>Nürnberger Prozesse Saal 600</w:t>
      </w:r>
    </w:p>
    <w:p w:rsidR="00A07673" w:rsidRDefault="00A07673" w:rsidP="00A07673">
      <w:pPr>
        <w:pStyle w:val="KeinLeerraum"/>
      </w:pPr>
      <w:r>
        <w:t>Bärenschanzstraße 27</w:t>
      </w:r>
    </w:p>
    <w:p w:rsidR="00A07673" w:rsidRDefault="00A07673" w:rsidP="00A07673">
      <w:pPr>
        <w:pStyle w:val="KeinLeerraum"/>
      </w:pPr>
    </w:p>
    <w:p w:rsidR="00A07673" w:rsidRDefault="00A07673" w:rsidP="00A07673">
      <w:pPr>
        <w:pStyle w:val="KeinLeerraum"/>
      </w:pPr>
      <w:r>
        <w:t>90429 Nürnberg</w:t>
      </w:r>
    </w:p>
    <w:p w:rsidR="00A07673" w:rsidRDefault="00A07673" w:rsidP="00830412">
      <w:pPr>
        <w:pStyle w:val="KeinLeerraum"/>
        <w:tabs>
          <w:tab w:val="left" w:pos="5529"/>
        </w:tabs>
      </w:pPr>
    </w:p>
    <w:sectPr w:rsidR="00A07673" w:rsidSect="00BB2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AA4"/>
    <w:multiLevelType w:val="hybridMultilevel"/>
    <w:tmpl w:val="3E70D410"/>
    <w:lvl w:ilvl="0" w:tplc="11C649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EF"/>
    <w:rsid w:val="0000015C"/>
    <w:rsid w:val="00003EE0"/>
    <w:rsid w:val="00005C07"/>
    <w:rsid w:val="00014CF9"/>
    <w:rsid w:val="000234CB"/>
    <w:rsid w:val="0002364A"/>
    <w:rsid w:val="000249FB"/>
    <w:rsid w:val="0002596A"/>
    <w:rsid w:val="00033D57"/>
    <w:rsid w:val="0003690A"/>
    <w:rsid w:val="00043254"/>
    <w:rsid w:val="00051A3D"/>
    <w:rsid w:val="000523F0"/>
    <w:rsid w:val="00054812"/>
    <w:rsid w:val="00054A74"/>
    <w:rsid w:val="000603A2"/>
    <w:rsid w:val="00060772"/>
    <w:rsid w:val="00070E00"/>
    <w:rsid w:val="000717F3"/>
    <w:rsid w:val="00076C66"/>
    <w:rsid w:val="00080158"/>
    <w:rsid w:val="0008060B"/>
    <w:rsid w:val="000819CB"/>
    <w:rsid w:val="00087F85"/>
    <w:rsid w:val="00090088"/>
    <w:rsid w:val="00090E31"/>
    <w:rsid w:val="0009112D"/>
    <w:rsid w:val="000A1FD1"/>
    <w:rsid w:val="000A354E"/>
    <w:rsid w:val="000A3671"/>
    <w:rsid w:val="000B122A"/>
    <w:rsid w:val="000B2240"/>
    <w:rsid w:val="000B3D49"/>
    <w:rsid w:val="000B3E0A"/>
    <w:rsid w:val="000B640C"/>
    <w:rsid w:val="000C0A84"/>
    <w:rsid w:val="000C1EFD"/>
    <w:rsid w:val="000C7460"/>
    <w:rsid w:val="000D2A85"/>
    <w:rsid w:val="000D3851"/>
    <w:rsid w:val="000E0662"/>
    <w:rsid w:val="000E4E68"/>
    <w:rsid w:val="000E6CA5"/>
    <w:rsid w:val="000F4BCB"/>
    <w:rsid w:val="000F507F"/>
    <w:rsid w:val="000F6E4E"/>
    <w:rsid w:val="000F7860"/>
    <w:rsid w:val="00100AC0"/>
    <w:rsid w:val="00101A1E"/>
    <w:rsid w:val="00103D74"/>
    <w:rsid w:val="001040E6"/>
    <w:rsid w:val="00104186"/>
    <w:rsid w:val="00117470"/>
    <w:rsid w:val="0012516B"/>
    <w:rsid w:val="0012635E"/>
    <w:rsid w:val="0013449F"/>
    <w:rsid w:val="00137DDA"/>
    <w:rsid w:val="00140839"/>
    <w:rsid w:val="0014174E"/>
    <w:rsid w:val="00141AD6"/>
    <w:rsid w:val="00141D0C"/>
    <w:rsid w:val="00143314"/>
    <w:rsid w:val="00146311"/>
    <w:rsid w:val="00150489"/>
    <w:rsid w:val="00154AAB"/>
    <w:rsid w:val="001601C8"/>
    <w:rsid w:val="00160C1E"/>
    <w:rsid w:val="0016603C"/>
    <w:rsid w:val="00170389"/>
    <w:rsid w:val="001716AD"/>
    <w:rsid w:val="00171FEF"/>
    <w:rsid w:val="00173DA2"/>
    <w:rsid w:val="001762C5"/>
    <w:rsid w:val="00182762"/>
    <w:rsid w:val="00182FB2"/>
    <w:rsid w:val="0018663C"/>
    <w:rsid w:val="00187B6C"/>
    <w:rsid w:val="00195275"/>
    <w:rsid w:val="001975C3"/>
    <w:rsid w:val="001A25BA"/>
    <w:rsid w:val="001A5A37"/>
    <w:rsid w:val="001B2DE9"/>
    <w:rsid w:val="001B5CB4"/>
    <w:rsid w:val="001B6BC9"/>
    <w:rsid w:val="001C07ED"/>
    <w:rsid w:val="001D1C9C"/>
    <w:rsid w:val="001D401D"/>
    <w:rsid w:val="001D5B44"/>
    <w:rsid w:val="001E0749"/>
    <w:rsid w:val="001E0E58"/>
    <w:rsid w:val="001F1B6E"/>
    <w:rsid w:val="001F41DE"/>
    <w:rsid w:val="001F76A3"/>
    <w:rsid w:val="00201B3B"/>
    <w:rsid w:val="0020203B"/>
    <w:rsid w:val="00202CF7"/>
    <w:rsid w:val="00203525"/>
    <w:rsid w:val="0020486D"/>
    <w:rsid w:val="002053A0"/>
    <w:rsid w:val="002056A9"/>
    <w:rsid w:val="0020689E"/>
    <w:rsid w:val="002105BB"/>
    <w:rsid w:val="00211368"/>
    <w:rsid w:val="00211652"/>
    <w:rsid w:val="00211CCF"/>
    <w:rsid w:val="00216E95"/>
    <w:rsid w:val="00217165"/>
    <w:rsid w:val="0022079E"/>
    <w:rsid w:val="002214E6"/>
    <w:rsid w:val="00222173"/>
    <w:rsid w:val="00224BD4"/>
    <w:rsid w:val="00227AF8"/>
    <w:rsid w:val="00235E6E"/>
    <w:rsid w:val="00236FD3"/>
    <w:rsid w:val="00240D27"/>
    <w:rsid w:val="0025202D"/>
    <w:rsid w:val="00260C19"/>
    <w:rsid w:val="00264FCC"/>
    <w:rsid w:val="002660A9"/>
    <w:rsid w:val="00266B84"/>
    <w:rsid w:val="0026719D"/>
    <w:rsid w:val="002733D7"/>
    <w:rsid w:val="00281D1E"/>
    <w:rsid w:val="00282FE0"/>
    <w:rsid w:val="0028718D"/>
    <w:rsid w:val="0029357B"/>
    <w:rsid w:val="00295BD3"/>
    <w:rsid w:val="002A37A4"/>
    <w:rsid w:val="002B0554"/>
    <w:rsid w:val="002B067C"/>
    <w:rsid w:val="002B1BF0"/>
    <w:rsid w:val="002B2304"/>
    <w:rsid w:val="002C1716"/>
    <w:rsid w:val="002C2EF7"/>
    <w:rsid w:val="002C69A0"/>
    <w:rsid w:val="002D0F5C"/>
    <w:rsid w:val="002E1A89"/>
    <w:rsid w:val="002E6E04"/>
    <w:rsid w:val="002F11E8"/>
    <w:rsid w:val="002F375D"/>
    <w:rsid w:val="002F7CB9"/>
    <w:rsid w:val="0030061E"/>
    <w:rsid w:val="0030232A"/>
    <w:rsid w:val="00302CFD"/>
    <w:rsid w:val="0030594A"/>
    <w:rsid w:val="00305AF0"/>
    <w:rsid w:val="0030638A"/>
    <w:rsid w:val="00310AF5"/>
    <w:rsid w:val="0031153B"/>
    <w:rsid w:val="003115AC"/>
    <w:rsid w:val="00317C20"/>
    <w:rsid w:val="00321633"/>
    <w:rsid w:val="00323380"/>
    <w:rsid w:val="00325630"/>
    <w:rsid w:val="00331063"/>
    <w:rsid w:val="00331FF4"/>
    <w:rsid w:val="003403EE"/>
    <w:rsid w:val="00343C24"/>
    <w:rsid w:val="003447EF"/>
    <w:rsid w:val="00346DD3"/>
    <w:rsid w:val="00347E79"/>
    <w:rsid w:val="003502E4"/>
    <w:rsid w:val="00355404"/>
    <w:rsid w:val="00355B6B"/>
    <w:rsid w:val="00356ABB"/>
    <w:rsid w:val="00357AC1"/>
    <w:rsid w:val="00357D95"/>
    <w:rsid w:val="00357DFA"/>
    <w:rsid w:val="00362A42"/>
    <w:rsid w:val="00363663"/>
    <w:rsid w:val="00365C7B"/>
    <w:rsid w:val="00366A76"/>
    <w:rsid w:val="003769FD"/>
    <w:rsid w:val="00377518"/>
    <w:rsid w:val="003825B5"/>
    <w:rsid w:val="00382B95"/>
    <w:rsid w:val="00385893"/>
    <w:rsid w:val="00391D0F"/>
    <w:rsid w:val="00391FBB"/>
    <w:rsid w:val="00393994"/>
    <w:rsid w:val="00394817"/>
    <w:rsid w:val="00397599"/>
    <w:rsid w:val="003A50A2"/>
    <w:rsid w:val="003A6802"/>
    <w:rsid w:val="003B0AA3"/>
    <w:rsid w:val="003B4D4E"/>
    <w:rsid w:val="003B5776"/>
    <w:rsid w:val="003B6B19"/>
    <w:rsid w:val="003B6FB9"/>
    <w:rsid w:val="003B736B"/>
    <w:rsid w:val="003C2DBC"/>
    <w:rsid w:val="003C393F"/>
    <w:rsid w:val="003C4793"/>
    <w:rsid w:val="003C4ABF"/>
    <w:rsid w:val="003C6BE7"/>
    <w:rsid w:val="003D0E7B"/>
    <w:rsid w:val="003D4BE3"/>
    <w:rsid w:val="003D5C85"/>
    <w:rsid w:val="003E22C4"/>
    <w:rsid w:val="003E2DD9"/>
    <w:rsid w:val="003E4346"/>
    <w:rsid w:val="003E7086"/>
    <w:rsid w:val="003F1E00"/>
    <w:rsid w:val="003F78F1"/>
    <w:rsid w:val="00402B71"/>
    <w:rsid w:val="00406795"/>
    <w:rsid w:val="00407604"/>
    <w:rsid w:val="0040795B"/>
    <w:rsid w:val="00407BA2"/>
    <w:rsid w:val="00410BE4"/>
    <w:rsid w:val="00410ECE"/>
    <w:rsid w:val="00416F23"/>
    <w:rsid w:val="00421CD9"/>
    <w:rsid w:val="00422CBD"/>
    <w:rsid w:val="00424BF1"/>
    <w:rsid w:val="004259B0"/>
    <w:rsid w:val="00431024"/>
    <w:rsid w:val="00433400"/>
    <w:rsid w:val="004340CB"/>
    <w:rsid w:val="00435120"/>
    <w:rsid w:val="00441C42"/>
    <w:rsid w:val="00446598"/>
    <w:rsid w:val="00450CAF"/>
    <w:rsid w:val="00450E3E"/>
    <w:rsid w:val="00451245"/>
    <w:rsid w:val="004514EE"/>
    <w:rsid w:val="0045403A"/>
    <w:rsid w:val="004549A0"/>
    <w:rsid w:val="00456325"/>
    <w:rsid w:val="00462367"/>
    <w:rsid w:val="004642D8"/>
    <w:rsid w:val="00465CFC"/>
    <w:rsid w:val="00467E4C"/>
    <w:rsid w:val="0047253F"/>
    <w:rsid w:val="00474280"/>
    <w:rsid w:val="004750B1"/>
    <w:rsid w:val="004906BD"/>
    <w:rsid w:val="00491641"/>
    <w:rsid w:val="004A0881"/>
    <w:rsid w:val="004A2855"/>
    <w:rsid w:val="004A3316"/>
    <w:rsid w:val="004A3F3F"/>
    <w:rsid w:val="004A7E53"/>
    <w:rsid w:val="004B03FF"/>
    <w:rsid w:val="004B087B"/>
    <w:rsid w:val="004B2343"/>
    <w:rsid w:val="004B3A01"/>
    <w:rsid w:val="004C326B"/>
    <w:rsid w:val="004C3640"/>
    <w:rsid w:val="004C579D"/>
    <w:rsid w:val="004D095D"/>
    <w:rsid w:val="004D1286"/>
    <w:rsid w:val="004D2318"/>
    <w:rsid w:val="004D3145"/>
    <w:rsid w:val="004E1711"/>
    <w:rsid w:val="004E2A83"/>
    <w:rsid w:val="004F184B"/>
    <w:rsid w:val="004F777D"/>
    <w:rsid w:val="00500369"/>
    <w:rsid w:val="00501DA3"/>
    <w:rsid w:val="00504B1B"/>
    <w:rsid w:val="005056E0"/>
    <w:rsid w:val="005168E2"/>
    <w:rsid w:val="00520447"/>
    <w:rsid w:val="00521019"/>
    <w:rsid w:val="00523AD1"/>
    <w:rsid w:val="005248A4"/>
    <w:rsid w:val="00524968"/>
    <w:rsid w:val="005253AF"/>
    <w:rsid w:val="00525514"/>
    <w:rsid w:val="00531552"/>
    <w:rsid w:val="00533D23"/>
    <w:rsid w:val="00534796"/>
    <w:rsid w:val="00536155"/>
    <w:rsid w:val="005407CA"/>
    <w:rsid w:val="00542C9C"/>
    <w:rsid w:val="00545074"/>
    <w:rsid w:val="00545374"/>
    <w:rsid w:val="005524BF"/>
    <w:rsid w:val="00553023"/>
    <w:rsid w:val="00554CEC"/>
    <w:rsid w:val="0055573D"/>
    <w:rsid w:val="005573F8"/>
    <w:rsid w:val="00560F1F"/>
    <w:rsid w:val="00565445"/>
    <w:rsid w:val="00567E8F"/>
    <w:rsid w:val="00572E37"/>
    <w:rsid w:val="00573264"/>
    <w:rsid w:val="00583A30"/>
    <w:rsid w:val="005845D4"/>
    <w:rsid w:val="0058756F"/>
    <w:rsid w:val="005909B7"/>
    <w:rsid w:val="00593293"/>
    <w:rsid w:val="005A0772"/>
    <w:rsid w:val="005A2E00"/>
    <w:rsid w:val="005A63ED"/>
    <w:rsid w:val="005B0785"/>
    <w:rsid w:val="005B25CF"/>
    <w:rsid w:val="005B5F11"/>
    <w:rsid w:val="005C4CAC"/>
    <w:rsid w:val="005C74FB"/>
    <w:rsid w:val="005D1352"/>
    <w:rsid w:val="005D56C2"/>
    <w:rsid w:val="005D6039"/>
    <w:rsid w:val="005E3061"/>
    <w:rsid w:val="005E5B7D"/>
    <w:rsid w:val="005E703D"/>
    <w:rsid w:val="005F1D7B"/>
    <w:rsid w:val="005F2B4D"/>
    <w:rsid w:val="005F3F20"/>
    <w:rsid w:val="005F6961"/>
    <w:rsid w:val="005F782A"/>
    <w:rsid w:val="00600A4F"/>
    <w:rsid w:val="00601B51"/>
    <w:rsid w:val="00602203"/>
    <w:rsid w:val="00603DE4"/>
    <w:rsid w:val="00604B2C"/>
    <w:rsid w:val="006053B6"/>
    <w:rsid w:val="006117DA"/>
    <w:rsid w:val="00617B1C"/>
    <w:rsid w:val="00620D37"/>
    <w:rsid w:val="00630423"/>
    <w:rsid w:val="00633537"/>
    <w:rsid w:val="00635051"/>
    <w:rsid w:val="00640204"/>
    <w:rsid w:val="00641C08"/>
    <w:rsid w:val="00645D13"/>
    <w:rsid w:val="006462CB"/>
    <w:rsid w:val="0064769E"/>
    <w:rsid w:val="00650DC4"/>
    <w:rsid w:val="006541BA"/>
    <w:rsid w:val="0065433F"/>
    <w:rsid w:val="00665F54"/>
    <w:rsid w:val="00675A49"/>
    <w:rsid w:val="00675F36"/>
    <w:rsid w:val="006779DE"/>
    <w:rsid w:val="00680DAC"/>
    <w:rsid w:val="00683AAD"/>
    <w:rsid w:val="00684A32"/>
    <w:rsid w:val="00685BAE"/>
    <w:rsid w:val="0069054E"/>
    <w:rsid w:val="00692926"/>
    <w:rsid w:val="006931CE"/>
    <w:rsid w:val="0069332D"/>
    <w:rsid w:val="00694EA9"/>
    <w:rsid w:val="00697AB2"/>
    <w:rsid w:val="00697D06"/>
    <w:rsid w:val="006A2FE4"/>
    <w:rsid w:val="006B3472"/>
    <w:rsid w:val="006B3578"/>
    <w:rsid w:val="006B6582"/>
    <w:rsid w:val="006C3174"/>
    <w:rsid w:val="006C44CD"/>
    <w:rsid w:val="006C6113"/>
    <w:rsid w:val="006C6976"/>
    <w:rsid w:val="006D123C"/>
    <w:rsid w:val="006D142B"/>
    <w:rsid w:val="006D2C7A"/>
    <w:rsid w:val="006D602E"/>
    <w:rsid w:val="006D624A"/>
    <w:rsid w:val="006D7887"/>
    <w:rsid w:val="006E302E"/>
    <w:rsid w:val="006E376A"/>
    <w:rsid w:val="006E43C5"/>
    <w:rsid w:val="006E444E"/>
    <w:rsid w:val="006F0519"/>
    <w:rsid w:val="006F39C2"/>
    <w:rsid w:val="007009B8"/>
    <w:rsid w:val="00702721"/>
    <w:rsid w:val="00702F58"/>
    <w:rsid w:val="007037CF"/>
    <w:rsid w:val="007053DE"/>
    <w:rsid w:val="007113BE"/>
    <w:rsid w:val="00711521"/>
    <w:rsid w:val="00715A3B"/>
    <w:rsid w:val="00717CD0"/>
    <w:rsid w:val="007206CB"/>
    <w:rsid w:val="00722FE9"/>
    <w:rsid w:val="0072581F"/>
    <w:rsid w:val="00725BEF"/>
    <w:rsid w:val="00726A45"/>
    <w:rsid w:val="007271CE"/>
    <w:rsid w:val="00731563"/>
    <w:rsid w:val="00732BE7"/>
    <w:rsid w:val="00740530"/>
    <w:rsid w:val="00742220"/>
    <w:rsid w:val="007431EC"/>
    <w:rsid w:val="00745E0C"/>
    <w:rsid w:val="007466AA"/>
    <w:rsid w:val="00751EA8"/>
    <w:rsid w:val="0075349B"/>
    <w:rsid w:val="00756339"/>
    <w:rsid w:val="00756834"/>
    <w:rsid w:val="00756939"/>
    <w:rsid w:val="00756C18"/>
    <w:rsid w:val="00757BE0"/>
    <w:rsid w:val="00760F74"/>
    <w:rsid w:val="007637FA"/>
    <w:rsid w:val="00767E09"/>
    <w:rsid w:val="00770507"/>
    <w:rsid w:val="00775B73"/>
    <w:rsid w:val="00781306"/>
    <w:rsid w:val="00783B32"/>
    <w:rsid w:val="00787A77"/>
    <w:rsid w:val="00787C3D"/>
    <w:rsid w:val="0079008D"/>
    <w:rsid w:val="00791516"/>
    <w:rsid w:val="00795791"/>
    <w:rsid w:val="007971A3"/>
    <w:rsid w:val="007A09AF"/>
    <w:rsid w:val="007A2071"/>
    <w:rsid w:val="007A7343"/>
    <w:rsid w:val="007B11CA"/>
    <w:rsid w:val="007B154A"/>
    <w:rsid w:val="007C0D1D"/>
    <w:rsid w:val="007C4B9E"/>
    <w:rsid w:val="007D0456"/>
    <w:rsid w:val="007D1C55"/>
    <w:rsid w:val="007E0E39"/>
    <w:rsid w:val="007E7CD0"/>
    <w:rsid w:val="007F1320"/>
    <w:rsid w:val="007F546F"/>
    <w:rsid w:val="007F6B26"/>
    <w:rsid w:val="00803D1C"/>
    <w:rsid w:val="00803D92"/>
    <w:rsid w:val="008062BC"/>
    <w:rsid w:val="00807A31"/>
    <w:rsid w:val="008160C9"/>
    <w:rsid w:val="008169BD"/>
    <w:rsid w:val="008227F5"/>
    <w:rsid w:val="008262CE"/>
    <w:rsid w:val="00826AD6"/>
    <w:rsid w:val="008279CD"/>
    <w:rsid w:val="00830412"/>
    <w:rsid w:val="00833978"/>
    <w:rsid w:val="00834639"/>
    <w:rsid w:val="0083712F"/>
    <w:rsid w:val="00841CCC"/>
    <w:rsid w:val="00847D4C"/>
    <w:rsid w:val="008514CA"/>
    <w:rsid w:val="00855548"/>
    <w:rsid w:val="008572EC"/>
    <w:rsid w:val="00870444"/>
    <w:rsid w:val="00870F1B"/>
    <w:rsid w:val="0087267D"/>
    <w:rsid w:val="0087553F"/>
    <w:rsid w:val="00875664"/>
    <w:rsid w:val="00876F21"/>
    <w:rsid w:val="00877CB1"/>
    <w:rsid w:val="00886E5A"/>
    <w:rsid w:val="008879D6"/>
    <w:rsid w:val="008928A7"/>
    <w:rsid w:val="0089600D"/>
    <w:rsid w:val="00897077"/>
    <w:rsid w:val="00897C4C"/>
    <w:rsid w:val="00897F3A"/>
    <w:rsid w:val="008A00B3"/>
    <w:rsid w:val="008A397F"/>
    <w:rsid w:val="008A5DC1"/>
    <w:rsid w:val="008B069C"/>
    <w:rsid w:val="008B54D8"/>
    <w:rsid w:val="008C516A"/>
    <w:rsid w:val="008C601E"/>
    <w:rsid w:val="008C7118"/>
    <w:rsid w:val="008D18BA"/>
    <w:rsid w:val="008D4FB8"/>
    <w:rsid w:val="008D5116"/>
    <w:rsid w:val="008D6279"/>
    <w:rsid w:val="008E0EC8"/>
    <w:rsid w:val="008E1DF6"/>
    <w:rsid w:val="008E3D3A"/>
    <w:rsid w:val="008E7484"/>
    <w:rsid w:val="008E76B0"/>
    <w:rsid w:val="008F5C41"/>
    <w:rsid w:val="009013D5"/>
    <w:rsid w:val="00904A6D"/>
    <w:rsid w:val="009071A7"/>
    <w:rsid w:val="009072B2"/>
    <w:rsid w:val="009102C9"/>
    <w:rsid w:val="009111A9"/>
    <w:rsid w:val="00912967"/>
    <w:rsid w:val="00916578"/>
    <w:rsid w:val="009172D8"/>
    <w:rsid w:val="0092001C"/>
    <w:rsid w:val="00927069"/>
    <w:rsid w:val="00932C2A"/>
    <w:rsid w:val="00934544"/>
    <w:rsid w:val="009348AA"/>
    <w:rsid w:val="00940FDD"/>
    <w:rsid w:val="00943654"/>
    <w:rsid w:val="00944186"/>
    <w:rsid w:val="00945520"/>
    <w:rsid w:val="00947EEF"/>
    <w:rsid w:val="00950FE4"/>
    <w:rsid w:val="009526B8"/>
    <w:rsid w:val="0095497F"/>
    <w:rsid w:val="00956CF3"/>
    <w:rsid w:val="00956DA1"/>
    <w:rsid w:val="00957F7E"/>
    <w:rsid w:val="00962828"/>
    <w:rsid w:val="0096639A"/>
    <w:rsid w:val="009669A0"/>
    <w:rsid w:val="00984D38"/>
    <w:rsid w:val="00985DD4"/>
    <w:rsid w:val="00987DC6"/>
    <w:rsid w:val="009951F9"/>
    <w:rsid w:val="00995634"/>
    <w:rsid w:val="009973EF"/>
    <w:rsid w:val="00997BA4"/>
    <w:rsid w:val="009A06BE"/>
    <w:rsid w:val="009A07B9"/>
    <w:rsid w:val="009B2894"/>
    <w:rsid w:val="009B45BD"/>
    <w:rsid w:val="009C737B"/>
    <w:rsid w:val="009D1063"/>
    <w:rsid w:val="009D45B6"/>
    <w:rsid w:val="009D4B4F"/>
    <w:rsid w:val="009D67AB"/>
    <w:rsid w:val="009D69AC"/>
    <w:rsid w:val="009D6F42"/>
    <w:rsid w:val="009D73D5"/>
    <w:rsid w:val="009D7A7D"/>
    <w:rsid w:val="009E0D7E"/>
    <w:rsid w:val="009E2896"/>
    <w:rsid w:val="009E365B"/>
    <w:rsid w:val="009E7B50"/>
    <w:rsid w:val="009E7BE6"/>
    <w:rsid w:val="009E7F67"/>
    <w:rsid w:val="009F4D52"/>
    <w:rsid w:val="00A01BA8"/>
    <w:rsid w:val="00A036D7"/>
    <w:rsid w:val="00A05211"/>
    <w:rsid w:val="00A055FE"/>
    <w:rsid w:val="00A06DDC"/>
    <w:rsid w:val="00A07673"/>
    <w:rsid w:val="00A20A03"/>
    <w:rsid w:val="00A303F4"/>
    <w:rsid w:val="00A3174E"/>
    <w:rsid w:val="00A31DF1"/>
    <w:rsid w:val="00A4391D"/>
    <w:rsid w:val="00A461E7"/>
    <w:rsid w:val="00A51B39"/>
    <w:rsid w:val="00A560CB"/>
    <w:rsid w:val="00A57FED"/>
    <w:rsid w:val="00A62630"/>
    <w:rsid w:val="00A64655"/>
    <w:rsid w:val="00A769F6"/>
    <w:rsid w:val="00A82222"/>
    <w:rsid w:val="00A85673"/>
    <w:rsid w:val="00A87D91"/>
    <w:rsid w:val="00A95B30"/>
    <w:rsid w:val="00A9788C"/>
    <w:rsid w:val="00AA017B"/>
    <w:rsid w:val="00AA0294"/>
    <w:rsid w:val="00AA0585"/>
    <w:rsid w:val="00AA2128"/>
    <w:rsid w:val="00AB3658"/>
    <w:rsid w:val="00AB503B"/>
    <w:rsid w:val="00AB6345"/>
    <w:rsid w:val="00AB6DE6"/>
    <w:rsid w:val="00AB71EF"/>
    <w:rsid w:val="00AC2086"/>
    <w:rsid w:val="00AC24B0"/>
    <w:rsid w:val="00AC33E3"/>
    <w:rsid w:val="00AC50C5"/>
    <w:rsid w:val="00AD12CD"/>
    <w:rsid w:val="00AD2846"/>
    <w:rsid w:val="00AD3241"/>
    <w:rsid w:val="00AD347A"/>
    <w:rsid w:val="00AD4754"/>
    <w:rsid w:val="00AE541C"/>
    <w:rsid w:val="00AE5A13"/>
    <w:rsid w:val="00AE5BA6"/>
    <w:rsid w:val="00AE6C49"/>
    <w:rsid w:val="00AF5DE5"/>
    <w:rsid w:val="00B02CAF"/>
    <w:rsid w:val="00B02F24"/>
    <w:rsid w:val="00B03C9B"/>
    <w:rsid w:val="00B05806"/>
    <w:rsid w:val="00B10346"/>
    <w:rsid w:val="00B13E7F"/>
    <w:rsid w:val="00B1685F"/>
    <w:rsid w:val="00B17192"/>
    <w:rsid w:val="00B20084"/>
    <w:rsid w:val="00B207E2"/>
    <w:rsid w:val="00B24FF2"/>
    <w:rsid w:val="00B32252"/>
    <w:rsid w:val="00B33A94"/>
    <w:rsid w:val="00B340DB"/>
    <w:rsid w:val="00B36184"/>
    <w:rsid w:val="00B41EE5"/>
    <w:rsid w:val="00B42BCF"/>
    <w:rsid w:val="00B42E2B"/>
    <w:rsid w:val="00B4622E"/>
    <w:rsid w:val="00B46E87"/>
    <w:rsid w:val="00B4704C"/>
    <w:rsid w:val="00B51CC4"/>
    <w:rsid w:val="00B520F2"/>
    <w:rsid w:val="00B5368D"/>
    <w:rsid w:val="00B56EF1"/>
    <w:rsid w:val="00B6026A"/>
    <w:rsid w:val="00B60A15"/>
    <w:rsid w:val="00B60FC6"/>
    <w:rsid w:val="00B62380"/>
    <w:rsid w:val="00B71026"/>
    <w:rsid w:val="00B72942"/>
    <w:rsid w:val="00B747B8"/>
    <w:rsid w:val="00B747EE"/>
    <w:rsid w:val="00B77677"/>
    <w:rsid w:val="00B77F06"/>
    <w:rsid w:val="00B80C7D"/>
    <w:rsid w:val="00B810EC"/>
    <w:rsid w:val="00B82958"/>
    <w:rsid w:val="00B8612C"/>
    <w:rsid w:val="00B93C6C"/>
    <w:rsid w:val="00BA24C7"/>
    <w:rsid w:val="00BA3C57"/>
    <w:rsid w:val="00BA51C8"/>
    <w:rsid w:val="00BA5A4C"/>
    <w:rsid w:val="00BB2E35"/>
    <w:rsid w:val="00BB68CB"/>
    <w:rsid w:val="00BC2116"/>
    <w:rsid w:val="00BC2FB1"/>
    <w:rsid w:val="00BC6D72"/>
    <w:rsid w:val="00BD361C"/>
    <w:rsid w:val="00BD7F44"/>
    <w:rsid w:val="00BE31F2"/>
    <w:rsid w:val="00BE7D79"/>
    <w:rsid w:val="00BF62A7"/>
    <w:rsid w:val="00C00637"/>
    <w:rsid w:val="00C03627"/>
    <w:rsid w:val="00C119DC"/>
    <w:rsid w:val="00C2135E"/>
    <w:rsid w:val="00C223A7"/>
    <w:rsid w:val="00C255C1"/>
    <w:rsid w:val="00C274B8"/>
    <w:rsid w:val="00C316DE"/>
    <w:rsid w:val="00C31F87"/>
    <w:rsid w:val="00C32197"/>
    <w:rsid w:val="00C3366F"/>
    <w:rsid w:val="00C40C2A"/>
    <w:rsid w:val="00C449E6"/>
    <w:rsid w:val="00C4593D"/>
    <w:rsid w:val="00C46022"/>
    <w:rsid w:val="00C50C1B"/>
    <w:rsid w:val="00C517D9"/>
    <w:rsid w:val="00C56294"/>
    <w:rsid w:val="00C5632B"/>
    <w:rsid w:val="00C64651"/>
    <w:rsid w:val="00C71532"/>
    <w:rsid w:val="00C7387B"/>
    <w:rsid w:val="00C752E5"/>
    <w:rsid w:val="00C76DEE"/>
    <w:rsid w:val="00C80AA5"/>
    <w:rsid w:val="00C80BEC"/>
    <w:rsid w:val="00C878B6"/>
    <w:rsid w:val="00C93427"/>
    <w:rsid w:val="00C95CF6"/>
    <w:rsid w:val="00CA02DA"/>
    <w:rsid w:val="00CA3BFC"/>
    <w:rsid w:val="00CA3F45"/>
    <w:rsid w:val="00CA5583"/>
    <w:rsid w:val="00CA6820"/>
    <w:rsid w:val="00CA7DDE"/>
    <w:rsid w:val="00CB0971"/>
    <w:rsid w:val="00CB231D"/>
    <w:rsid w:val="00CB6982"/>
    <w:rsid w:val="00CC12B2"/>
    <w:rsid w:val="00CC2D5F"/>
    <w:rsid w:val="00CC42A6"/>
    <w:rsid w:val="00CC7790"/>
    <w:rsid w:val="00CD2F50"/>
    <w:rsid w:val="00CD5CFC"/>
    <w:rsid w:val="00CE0A0C"/>
    <w:rsid w:val="00CE1953"/>
    <w:rsid w:val="00CE1C4B"/>
    <w:rsid w:val="00CE52D9"/>
    <w:rsid w:val="00CE63A1"/>
    <w:rsid w:val="00CE71E7"/>
    <w:rsid w:val="00CF0889"/>
    <w:rsid w:val="00CF162D"/>
    <w:rsid w:val="00CF1700"/>
    <w:rsid w:val="00CF38A6"/>
    <w:rsid w:val="00CF646A"/>
    <w:rsid w:val="00D02875"/>
    <w:rsid w:val="00D053A2"/>
    <w:rsid w:val="00D054C7"/>
    <w:rsid w:val="00D07B6F"/>
    <w:rsid w:val="00D118BC"/>
    <w:rsid w:val="00D1239C"/>
    <w:rsid w:val="00D165CD"/>
    <w:rsid w:val="00D171EC"/>
    <w:rsid w:val="00D17DC2"/>
    <w:rsid w:val="00D20B29"/>
    <w:rsid w:val="00D3074A"/>
    <w:rsid w:val="00D313CA"/>
    <w:rsid w:val="00D42B90"/>
    <w:rsid w:val="00D4765A"/>
    <w:rsid w:val="00D508E3"/>
    <w:rsid w:val="00D51128"/>
    <w:rsid w:val="00D51B6E"/>
    <w:rsid w:val="00D53CB7"/>
    <w:rsid w:val="00D5597B"/>
    <w:rsid w:val="00D5784B"/>
    <w:rsid w:val="00D6050D"/>
    <w:rsid w:val="00D67768"/>
    <w:rsid w:val="00D67ABD"/>
    <w:rsid w:val="00D71105"/>
    <w:rsid w:val="00D711D0"/>
    <w:rsid w:val="00D71A28"/>
    <w:rsid w:val="00D72399"/>
    <w:rsid w:val="00D72D99"/>
    <w:rsid w:val="00D74287"/>
    <w:rsid w:val="00D74587"/>
    <w:rsid w:val="00D746A1"/>
    <w:rsid w:val="00D74B85"/>
    <w:rsid w:val="00D75235"/>
    <w:rsid w:val="00D75463"/>
    <w:rsid w:val="00D754DB"/>
    <w:rsid w:val="00D7710F"/>
    <w:rsid w:val="00D827D2"/>
    <w:rsid w:val="00D87773"/>
    <w:rsid w:val="00D87CDE"/>
    <w:rsid w:val="00D90BF7"/>
    <w:rsid w:val="00D93288"/>
    <w:rsid w:val="00D93377"/>
    <w:rsid w:val="00D94845"/>
    <w:rsid w:val="00D9549E"/>
    <w:rsid w:val="00D966F3"/>
    <w:rsid w:val="00D96CD0"/>
    <w:rsid w:val="00D96D02"/>
    <w:rsid w:val="00DA04E6"/>
    <w:rsid w:val="00DA0706"/>
    <w:rsid w:val="00DA1BC7"/>
    <w:rsid w:val="00DA20C3"/>
    <w:rsid w:val="00DB06D3"/>
    <w:rsid w:val="00DB0C75"/>
    <w:rsid w:val="00DB14C8"/>
    <w:rsid w:val="00DB72D2"/>
    <w:rsid w:val="00DC0A7E"/>
    <w:rsid w:val="00DC4C7B"/>
    <w:rsid w:val="00DD46C2"/>
    <w:rsid w:val="00DD574B"/>
    <w:rsid w:val="00DD57E1"/>
    <w:rsid w:val="00DD5A70"/>
    <w:rsid w:val="00DD6B0C"/>
    <w:rsid w:val="00DD743D"/>
    <w:rsid w:val="00DE1FCB"/>
    <w:rsid w:val="00DF35E7"/>
    <w:rsid w:val="00DF40FC"/>
    <w:rsid w:val="00DF75AE"/>
    <w:rsid w:val="00E01F3D"/>
    <w:rsid w:val="00E03A2D"/>
    <w:rsid w:val="00E07536"/>
    <w:rsid w:val="00E149DC"/>
    <w:rsid w:val="00E1702C"/>
    <w:rsid w:val="00E207B1"/>
    <w:rsid w:val="00E233C1"/>
    <w:rsid w:val="00E240B1"/>
    <w:rsid w:val="00E2554B"/>
    <w:rsid w:val="00E26190"/>
    <w:rsid w:val="00E26318"/>
    <w:rsid w:val="00E34245"/>
    <w:rsid w:val="00E36ADF"/>
    <w:rsid w:val="00E37FF0"/>
    <w:rsid w:val="00E4290B"/>
    <w:rsid w:val="00E42BA3"/>
    <w:rsid w:val="00E51057"/>
    <w:rsid w:val="00E51517"/>
    <w:rsid w:val="00E51E10"/>
    <w:rsid w:val="00E5332B"/>
    <w:rsid w:val="00E541A8"/>
    <w:rsid w:val="00E56120"/>
    <w:rsid w:val="00E61571"/>
    <w:rsid w:val="00E660AC"/>
    <w:rsid w:val="00E66B5B"/>
    <w:rsid w:val="00E70767"/>
    <w:rsid w:val="00E72202"/>
    <w:rsid w:val="00E72D62"/>
    <w:rsid w:val="00E738CD"/>
    <w:rsid w:val="00E777FE"/>
    <w:rsid w:val="00E82795"/>
    <w:rsid w:val="00E8534B"/>
    <w:rsid w:val="00E86C8D"/>
    <w:rsid w:val="00E960C6"/>
    <w:rsid w:val="00E96547"/>
    <w:rsid w:val="00EA0362"/>
    <w:rsid w:val="00EA22B8"/>
    <w:rsid w:val="00EB06F6"/>
    <w:rsid w:val="00EB0E51"/>
    <w:rsid w:val="00EB3FDB"/>
    <w:rsid w:val="00EC5999"/>
    <w:rsid w:val="00EC5FE5"/>
    <w:rsid w:val="00EC7772"/>
    <w:rsid w:val="00ED4198"/>
    <w:rsid w:val="00EE3CC8"/>
    <w:rsid w:val="00EF0EB5"/>
    <w:rsid w:val="00EF1A1B"/>
    <w:rsid w:val="00EF5C53"/>
    <w:rsid w:val="00F00FB8"/>
    <w:rsid w:val="00F01E09"/>
    <w:rsid w:val="00F030E1"/>
    <w:rsid w:val="00F03345"/>
    <w:rsid w:val="00F06A5A"/>
    <w:rsid w:val="00F07353"/>
    <w:rsid w:val="00F10BD7"/>
    <w:rsid w:val="00F13A93"/>
    <w:rsid w:val="00F16547"/>
    <w:rsid w:val="00F22A23"/>
    <w:rsid w:val="00F22C2B"/>
    <w:rsid w:val="00F23AD1"/>
    <w:rsid w:val="00F37FC1"/>
    <w:rsid w:val="00F4008D"/>
    <w:rsid w:val="00F4176B"/>
    <w:rsid w:val="00F42BC9"/>
    <w:rsid w:val="00F51425"/>
    <w:rsid w:val="00F54FAD"/>
    <w:rsid w:val="00F55010"/>
    <w:rsid w:val="00F55B16"/>
    <w:rsid w:val="00F57196"/>
    <w:rsid w:val="00F61DA8"/>
    <w:rsid w:val="00F6241F"/>
    <w:rsid w:val="00F64A32"/>
    <w:rsid w:val="00F67B08"/>
    <w:rsid w:val="00F71E1C"/>
    <w:rsid w:val="00F726D8"/>
    <w:rsid w:val="00F72AEE"/>
    <w:rsid w:val="00F7403B"/>
    <w:rsid w:val="00F824D4"/>
    <w:rsid w:val="00F86F69"/>
    <w:rsid w:val="00F92A0B"/>
    <w:rsid w:val="00F93D81"/>
    <w:rsid w:val="00F978FD"/>
    <w:rsid w:val="00FA0B72"/>
    <w:rsid w:val="00FA0FA5"/>
    <w:rsid w:val="00FA31E6"/>
    <w:rsid w:val="00FA43C8"/>
    <w:rsid w:val="00FA4542"/>
    <w:rsid w:val="00FA6458"/>
    <w:rsid w:val="00FA78A0"/>
    <w:rsid w:val="00FB062F"/>
    <w:rsid w:val="00FC270E"/>
    <w:rsid w:val="00FC45D2"/>
    <w:rsid w:val="00FD0AE7"/>
    <w:rsid w:val="00FD32F0"/>
    <w:rsid w:val="00FD3AD6"/>
    <w:rsid w:val="00FD7E36"/>
    <w:rsid w:val="00FE0886"/>
    <w:rsid w:val="00FE3220"/>
    <w:rsid w:val="00FE48C6"/>
    <w:rsid w:val="00FE6D62"/>
    <w:rsid w:val="00FF02B4"/>
    <w:rsid w:val="00FF032C"/>
    <w:rsid w:val="00FF1EB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47EEF"/>
    <w:pPr>
      <w:spacing w:after="0" w:line="240" w:lineRule="auto"/>
    </w:pPr>
  </w:style>
  <w:style w:type="character" w:customStyle="1" w:styleId="KeinLeerraumZchn">
    <w:name w:val="Kein Leerraum Zchn"/>
    <w:basedOn w:val="Absatz-Standardschriftart"/>
    <w:link w:val="KeinLeerraum"/>
    <w:uiPriority w:val="1"/>
    <w:locked/>
    <w:rsid w:val="00AB3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47EEF"/>
    <w:pPr>
      <w:spacing w:after="0" w:line="240" w:lineRule="auto"/>
    </w:pPr>
  </w:style>
  <w:style w:type="character" w:customStyle="1" w:styleId="KeinLeerraumZchn">
    <w:name w:val="Kein Leerraum Zchn"/>
    <w:basedOn w:val="Absatz-Standardschriftart"/>
    <w:link w:val="KeinLeerraum"/>
    <w:uiPriority w:val="1"/>
    <w:locked/>
    <w:rsid w:val="00AB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760442">
      <w:bodyDiv w:val="1"/>
      <w:marLeft w:val="0"/>
      <w:marRight w:val="0"/>
      <w:marTop w:val="0"/>
      <w:marBottom w:val="0"/>
      <w:divBdr>
        <w:top w:val="none" w:sz="0" w:space="0" w:color="auto"/>
        <w:left w:val="none" w:sz="0" w:space="0" w:color="auto"/>
        <w:bottom w:val="none" w:sz="0" w:space="0" w:color="auto"/>
        <w:right w:val="none" w:sz="0" w:space="0" w:color="auto"/>
      </w:divBdr>
    </w:div>
    <w:div w:id="18701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10819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Zimmermann</dc:creator>
  <cp:lastModifiedBy>Annett Wien</cp:lastModifiedBy>
  <cp:revision>2</cp:revision>
  <dcterms:created xsi:type="dcterms:W3CDTF">2022-04-09T11:18:00Z</dcterms:created>
  <dcterms:modified xsi:type="dcterms:W3CDTF">2022-04-09T11:18:00Z</dcterms:modified>
</cp:coreProperties>
</file>