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075"/>
      </w:tblGrid>
      <w:tr w:rsidR="00723567" w14:paraId="10858571" w14:textId="77777777" w:rsidTr="009D0F77">
        <w:tc>
          <w:tcPr>
            <w:tcW w:w="6232" w:type="dxa"/>
          </w:tcPr>
          <w:p w14:paraId="661FEBAB" w14:textId="77777777" w:rsidR="00E70B37" w:rsidRPr="00CA02E5" w:rsidRDefault="00E70B37" w:rsidP="00E70B37">
            <w:pPr>
              <w:pStyle w:val="KeinLeerraum"/>
              <w:rPr>
                <w:b/>
                <w:bCs/>
              </w:rPr>
            </w:pPr>
            <w:r w:rsidRPr="00CA02E5">
              <w:rPr>
                <w:b/>
                <w:bCs/>
              </w:rPr>
              <w:t xml:space="preserve">Empfänger: </w:t>
            </w:r>
          </w:p>
          <w:p w14:paraId="2EFEE6C7" w14:textId="77777777" w:rsidR="00E70B37" w:rsidRDefault="00E70B37" w:rsidP="00E70B37">
            <w:pPr>
              <w:pStyle w:val="KeinLeerraum"/>
              <w:rPr>
                <w:sz w:val="20"/>
                <w:szCs w:val="20"/>
              </w:rPr>
            </w:pPr>
          </w:p>
          <w:p w14:paraId="33D74BEF" w14:textId="23A60653" w:rsidR="0077163B" w:rsidRPr="004E2899" w:rsidRDefault="0077163B" w:rsidP="00E70B37">
            <w:pPr>
              <w:pStyle w:val="KeinLeerraum"/>
              <w:rPr>
                <w:b/>
                <w:bCs/>
                <w:sz w:val="22"/>
                <w:szCs w:val="22"/>
              </w:rPr>
            </w:pPr>
            <w:r w:rsidRPr="004E2899">
              <w:rPr>
                <w:b/>
                <w:bCs/>
                <w:sz w:val="22"/>
                <w:szCs w:val="22"/>
              </w:rPr>
              <w:t>R o m e i s e r, Andreas</w:t>
            </w:r>
          </w:p>
          <w:p w14:paraId="334D5A65" w14:textId="2A80863B" w:rsidR="0077163B" w:rsidRPr="004E2899" w:rsidRDefault="0077163B" w:rsidP="00E70B37">
            <w:pPr>
              <w:pStyle w:val="KeinLeerraum"/>
              <w:rPr>
                <w:sz w:val="22"/>
                <w:szCs w:val="22"/>
              </w:rPr>
            </w:pPr>
            <w:r w:rsidRPr="004E2899">
              <w:rPr>
                <w:sz w:val="22"/>
                <w:szCs w:val="22"/>
              </w:rPr>
              <w:t>Geschäftsführer der privaten Firma</w:t>
            </w:r>
          </w:p>
          <w:p w14:paraId="5849D2F5" w14:textId="1FAA4CFE" w:rsidR="0077163B" w:rsidRPr="004E2899" w:rsidRDefault="0077163B" w:rsidP="00E70B37">
            <w:pPr>
              <w:pStyle w:val="KeinLeerraum"/>
              <w:rPr>
                <w:sz w:val="22"/>
                <w:szCs w:val="22"/>
              </w:rPr>
            </w:pPr>
            <w:r w:rsidRPr="004E2899">
              <w:rPr>
                <w:sz w:val="22"/>
                <w:szCs w:val="22"/>
              </w:rPr>
              <w:t>Finanzamt Stade</w:t>
            </w:r>
          </w:p>
          <w:p w14:paraId="635871A8" w14:textId="65F7EF00" w:rsidR="0077163B" w:rsidRPr="004E2899" w:rsidRDefault="0077163B" w:rsidP="00E70B37">
            <w:pPr>
              <w:pStyle w:val="KeinLeerraum"/>
              <w:rPr>
                <w:sz w:val="22"/>
                <w:szCs w:val="22"/>
              </w:rPr>
            </w:pPr>
            <w:r w:rsidRPr="004E2899">
              <w:rPr>
                <w:sz w:val="22"/>
                <w:szCs w:val="22"/>
              </w:rPr>
              <w:t>D-U-N-S Nr. 34-342-7778</w:t>
            </w:r>
          </w:p>
          <w:p w14:paraId="7B6835A9" w14:textId="49D546EB" w:rsidR="00E70B37" w:rsidRPr="004E2899" w:rsidRDefault="00E70B37" w:rsidP="00E70B37">
            <w:pPr>
              <w:pStyle w:val="KeinLeerraum"/>
              <w:rPr>
                <w:sz w:val="22"/>
                <w:szCs w:val="22"/>
              </w:rPr>
            </w:pPr>
            <w:r w:rsidRPr="004E2899">
              <w:rPr>
                <w:b/>
                <w:bCs/>
                <w:sz w:val="22"/>
                <w:szCs w:val="22"/>
              </w:rPr>
              <w:t>c/o</w:t>
            </w:r>
            <w:r w:rsidRPr="004E2899">
              <w:rPr>
                <w:sz w:val="22"/>
                <w:szCs w:val="22"/>
              </w:rPr>
              <w:t xml:space="preserve"> </w:t>
            </w:r>
            <w:r w:rsidR="0077163B" w:rsidRPr="004E2899">
              <w:rPr>
                <w:sz w:val="22"/>
                <w:szCs w:val="22"/>
              </w:rPr>
              <w:t>Finanzamt Stade</w:t>
            </w:r>
          </w:p>
          <w:p w14:paraId="67DF7E7E" w14:textId="4FBB9DBE" w:rsidR="00E70B37" w:rsidRPr="004E2899" w:rsidRDefault="00E70B37" w:rsidP="00E70B37">
            <w:pPr>
              <w:pStyle w:val="KeinLeerraum"/>
              <w:rPr>
                <w:sz w:val="22"/>
                <w:szCs w:val="22"/>
              </w:rPr>
            </w:pPr>
          </w:p>
          <w:p w14:paraId="6B9F53C5" w14:textId="63072839" w:rsidR="0077163B" w:rsidRPr="004E2899" w:rsidRDefault="0077163B" w:rsidP="00E70B37">
            <w:pPr>
              <w:pStyle w:val="KeinLeerraum"/>
              <w:rPr>
                <w:sz w:val="22"/>
                <w:szCs w:val="22"/>
              </w:rPr>
            </w:pPr>
            <w:r w:rsidRPr="004E2899">
              <w:rPr>
                <w:sz w:val="22"/>
                <w:szCs w:val="22"/>
              </w:rPr>
              <w:t>Harburger Str. 113</w:t>
            </w:r>
          </w:p>
          <w:p w14:paraId="62CD3EC5" w14:textId="01908C7B" w:rsidR="00E70B37" w:rsidRPr="004E2899" w:rsidRDefault="00E70B37" w:rsidP="00E70B37">
            <w:pPr>
              <w:pStyle w:val="KeinLeerraum"/>
              <w:rPr>
                <w:b/>
                <w:bCs/>
                <w:sz w:val="22"/>
                <w:szCs w:val="22"/>
              </w:rPr>
            </w:pPr>
            <w:r w:rsidRPr="004E2899">
              <w:rPr>
                <w:b/>
                <w:bCs/>
                <w:color w:val="FF0000"/>
                <w:sz w:val="22"/>
                <w:szCs w:val="22"/>
              </w:rPr>
              <w:t>DE</w:t>
            </w:r>
            <w:r w:rsidRPr="004E2899">
              <w:rPr>
                <w:b/>
                <w:bCs/>
                <w:sz w:val="22"/>
                <w:szCs w:val="22"/>
              </w:rPr>
              <w:t>-</w:t>
            </w:r>
            <w:r w:rsidR="0077163B" w:rsidRPr="004E2899">
              <w:rPr>
                <w:b/>
                <w:bCs/>
                <w:sz w:val="22"/>
                <w:szCs w:val="22"/>
              </w:rPr>
              <w:t>21680 Stade</w:t>
            </w:r>
          </w:p>
          <w:p w14:paraId="16A0EF99" w14:textId="785D7191" w:rsidR="00723567" w:rsidRPr="00723567" w:rsidRDefault="00723567" w:rsidP="00723567">
            <w:pPr>
              <w:pStyle w:val="KeinLeerraum"/>
            </w:pPr>
          </w:p>
        </w:tc>
        <w:tc>
          <w:tcPr>
            <w:tcW w:w="2830" w:type="dxa"/>
          </w:tcPr>
          <w:p w14:paraId="6404E21F" w14:textId="77777777" w:rsidR="00503E43" w:rsidRPr="00CA02E5" w:rsidRDefault="00503E43" w:rsidP="00503E43">
            <w:pPr>
              <w:pStyle w:val="KeinLeerraum"/>
              <w:rPr>
                <w:b/>
                <w:bCs/>
                <w:color w:val="0070C0"/>
              </w:rPr>
            </w:pPr>
            <w:r w:rsidRPr="00CA02E5">
              <w:rPr>
                <w:b/>
                <w:bCs/>
                <w:color w:val="0070C0"/>
              </w:rPr>
              <w:t>VERSENDER:</w:t>
            </w:r>
          </w:p>
          <w:p w14:paraId="6955C2C8" w14:textId="77777777" w:rsidR="00503E43" w:rsidRDefault="00503E43" w:rsidP="00503E43">
            <w:pPr>
              <w:pStyle w:val="KeinLeerraum"/>
              <w:rPr>
                <w:sz w:val="20"/>
                <w:szCs w:val="20"/>
              </w:rPr>
            </w:pPr>
          </w:p>
          <w:p w14:paraId="49DA3165" w14:textId="77777777" w:rsidR="00F975BA" w:rsidRPr="00D50BBB" w:rsidRDefault="00F975BA" w:rsidP="00F975BA">
            <w:pPr>
              <w:pStyle w:val="KeinLeerraum"/>
              <w:jc w:val="right"/>
              <w:rPr>
                <w:b/>
                <w:bCs/>
                <w:color w:val="0070C0"/>
                <w:sz w:val="20"/>
                <w:szCs w:val="20"/>
              </w:rPr>
            </w:pPr>
            <w:r w:rsidRPr="00D50BBB">
              <w:rPr>
                <w:b/>
                <w:bCs/>
                <w:color w:val="0070C0"/>
                <w:sz w:val="20"/>
                <w:szCs w:val="20"/>
              </w:rPr>
              <w:t xml:space="preserve">G e h l k e n, Ronald </w:t>
            </w:r>
          </w:p>
          <w:p w14:paraId="52A5C988" w14:textId="77777777" w:rsidR="00F975BA" w:rsidRPr="00D50BBB" w:rsidRDefault="00F975BA" w:rsidP="00F975BA">
            <w:pPr>
              <w:pStyle w:val="KeinLeerraum"/>
              <w:jc w:val="right"/>
              <w:rPr>
                <w:sz w:val="20"/>
                <w:szCs w:val="20"/>
              </w:rPr>
            </w:pPr>
            <w:r w:rsidRPr="00D50BBB">
              <w:rPr>
                <w:b/>
                <w:bCs/>
                <w:color w:val="0070C0"/>
                <w:sz w:val="20"/>
                <w:szCs w:val="20"/>
              </w:rPr>
              <w:t>Werner Michael</w:t>
            </w:r>
          </w:p>
          <w:p w14:paraId="3D313814" w14:textId="77777777" w:rsidR="00F975BA" w:rsidRDefault="00F975BA" w:rsidP="00F975BA">
            <w:pPr>
              <w:pStyle w:val="KeinLeerraum"/>
              <w:jc w:val="right"/>
              <w:rPr>
                <w:sz w:val="18"/>
                <w:szCs w:val="18"/>
              </w:rPr>
            </w:pPr>
            <w:r w:rsidRPr="001F0FB3">
              <w:rPr>
                <w:sz w:val="18"/>
                <w:szCs w:val="18"/>
              </w:rPr>
              <w:t>Treugeber, Sicherungsgeber</w:t>
            </w:r>
          </w:p>
          <w:p w14:paraId="244130A8" w14:textId="77777777" w:rsidR="00F975BA" w:rsidRPr="00D50BBB" w:rsidRDefault="00F975BA" w:rsidP="00F975BA">
            <w:pPr>
              <w:pStyle w:val="KeinLeerraum"/>
              <w:jc w:val="right"/>
              <w:rPr>
                <w:b/>
                <w:bCs/>
                <w:sz w:val="20"/>
                <w:szCs w:val="20"/>
              </w:rPr>
            </w:pPr>
            <w:r w:rsidRPr="009A0343">
              <w:rPr>
                <w:sz w:val="18"/>
                <w:szCs w:val="18"/>
              </w:rPr>
              <w:t>Sicherungsnehmer</w:t>
            </w:r>
            <w:r>
              <w:rPr>
                <w:b/>
                <w:bCs/>
                <w:sz w:val="20"/>
                <w:szCs w:val="20"/>
              </w:rPr>
              <w:t xml:space="preserve"> für den</w:t>
            </w:r>
          </w:p>
          <w:p w14:paraId="73F46B41" w14:textId="77777777" w:rsidR="00F975BA" w:rsidRPr="00D50BBB" w:rsidRDefault="00F975BA" w:rsidP="00F975BA">
            <w:pPr>
              <w:pStyle w:val="KeinLeerraum"/>
              <w:jc w:val="right"/>
              <w:rPr>
                <w:sz w:val="20"/>
                <w:szCs w:val="20"/>
              </w:rPr>
            </w:pPr>
            <w:r w:rsidRPr="00D50BBB">
              <w:rPr>
                <w:b/>
                <w:bCs/>
                <w:sz w:val="20"/>
                <w:szCs w:val="20"/>
              </w:rPr>
              <w:t>Leistungsgegenstand:</w:t>
            </w:r>
          </w:p>
          <w:p w14:paraId="02C38EBC" w14:textId="77777777" w:rsidR="00F975BA" w:rsidRPr="00D50BBB" w:rsidRDefault="00F975BA" w:rsidP="00F975BA">
            <w:pPr>
              <w:pStyle w:val="KeinLeerraum"/>
              <w:jc w:val="right"/>
              <w:rPr>
                <w:b/>
                <w:bCs/>
                <w:color w:val="0070C0"/>
                <w:sz w:val="20"/>
                <w:szCs w:val="20"/>
              </w:rPr>
            </w:pPr>
            <w:r w:rsidRPr="00D50BBB">
              <w:rPr>
                <w:b/>
                <w:bCs/>
                <w:color w:val="0070C0"/>
                <w:sz w:val="20"/>
                <w:szCs w:val="20"/>
              </w:rPr>
              <w:t xml:space="preserve">GEHLKEN, RONALD </w:t>
            </w:r>
          </w:p>
          <w:p w14:paraId="234767FD" w14:textId="77777777" w:rsidR="00F975BA" w:rsidRPr="001F0FB3" w:rsidRDefault="00F975BA" w:rsidP="00F975BA">
            <w:pPr>
              <w:pStyle w:val="KeinLeerraum"/>
              <w:jc w:val="right"/>
              <w:rPr>
                <w:b/>
                <w:bCs/>
                <w:color w:val="0070C0"/>
              </w:rPr>
            </w:pPr>
            <w:r w:rsidRPr="00D50BBB">
              <w:rPr>
                <w:b/>
                <w:bCs/>
                <w:color w:val="0070C0"/>
                <w:sz w:val="20"/>
                <w:szCs w:val="20"/>
              </w:rPr>
              <w:t>WERNER MICHAEL</w:t>
            </w:r>
          </w:p>
          <w:p w14:paraId="056D1667" w14:textId="77777777" w:rsidR="00F975BA" w:rsidRDefault="00F975BA" w:rsidP="00F975BA">
            <w:pPr>
              <w:pStyle w:val="KeinLeerraum"/>
              <w:jc w:val="right"/>
              <w:rPr>
                <w:sz w:val="18"/>
                <w:szCs w:val="18"/>
              </w:rPr>
            </w:pPr>
            <w:r w:rsidRPr="001F0FB3">
              <w:rPr>
                <w:sz w:val="18"/>
                <w:szCs w:val="18"/>
              </w:rPr>
              <w:t xml:space="preserve">vertraglich versichert unter </w:t>
            </w:r>
          </w:p>
          <w:p w14:paraId="45012E75" w14:textId="77777777" w:rsidR="00F975BA" w:rsidRPr="001F0FB3" w:rsidRDefault="00F975BA" w:rsidP="00F975BA">
            <w:pPr>
              <w:pStyle w:val="KeinLeerraum"/>
              <w:jc w:val="right"/>
              <w:rPr>
                <w:b/>
                <w:bCs/>
                <w:sz w:val="18"/>
                <w:szCs w:val="18"/>
              </w:rPr>
            </w:pPr>
            <w:r w:rsidRPr="001F0FB3">
              <w:rPr>
                <w:b/>
                <w:bCs/>
                <w:sz w:val="18"/>
                <w:szCs w:val="18"/>
              </w:rPr>
              <w:t>L2971.CR8J</w:t>
            </w:r>
          </w:p>
          <w:p w14:paraId="59600B74" w14:textId="77777777" w:rsidR="00F975BA" w:rsidRPr="001F0FB3" w:rsidRDefault="00F975BA" w:rsidP="00F975BA">
            <w:pPr>
              <w:pStyle w:val="KeinLeerraum"/>
              <w:jc w:val="right"/>
              <w:rPr>
                <w:sz w:val="18"/>
                <w:szCs w:val="18"/>
              </w:rPr>
            </w:pPr>
            <w:r w:rsidRPr="001F0FB3">
              <w:rPr>
                <w:sz w:val="18"/>
                <w:szCs w:val="18"/>
              </w:rPr>
              <w:t>Sicherungsgeber/Sicherungsnehmer</w:t>
            </w:r>
          </w:p>
          <w:p w14:paraId="54A44FE2" w14:textId="77777777" w:rsidR="00F975BA" w:rsidRPr="00D50BBB" w:rsidRDefault="00F975BA" w:rsidP="00F975BA">
            <w:pPr>
              <w:pStyle w:val="KeinLeerraum"/>
              <w:jc w:val="right"/>
              <w:rPr>
                <w:b/>
                <w:bCs/>
                <w:sz w:val="20"/>
                <w:szCs w:val="20"/>
              </w:rPr>
            </w:pPr>
            <w:r w:rsidRPr="00D50BBB">
              <w:rPr>
                <w:b/>
                <w:bCs/>
                <w:sz w:val="20"/>
                <w:szCs w:val="20"/>
              </w:rPr>
              <w:t>Finkenstraße 3</w:t>
            </w:r>
          </w:p>
          <w:p w14:paraId="3E997CC6" w14:textId="77777777" w:rsidR="00F975BA" w:rsidRPr="00D50BBB" w:rsidRDefault="00F975BA" w:rsidP="00F975BA">
            <w:pPr>
              <w:pStyle w:val="KeinLeerraum"/>
              <w:jc w:val="right"/>
              <w:rPr>
                <w:rFonts w:cstheme="minorHAnsi"/>
                <w:b/>
                <w:bCs/>
                <w:sz w:val="20"/>
                <w:szCs w:val="20"/>
              </w:rPr>
            </w:pPr>
            <w:r w:rsidRPr="00D50BBB">
              <w:rPr>
                <w:b/>
                <w:bCs/>
                <w:color w:val="FF0000"/>
                <w:sz w:val="20"/>
                <w:szCs w:val="20"/>
              </w:rPr>
              <w:t>D</w:t>
            </w:r>
            <w:r w:rsidRPr="00D50BBB">
              <w:rPr>
                <w:b/>
                <w:bCs/>
                <w:sz w:val="20"/>
                <w:szCs w:val="20"/>
              </w:rPr>
              <w:t>-21614 Buxtehude</w:t>
            </w:r>
          </w:p>
          <w:p w14:paraId="282AE44F" w14:textId="21549272" w:rsidR="00723567" w:rsidRPr="00EB244E" w:rsidRDefault="00F975BA" w:rsidP="00F975BA">
            <w:pPr>
              <w:jc w:val="right"/>
              <w:rPr>
                <w:szCs w:val="20"/>
              </w:rPr>
            </w:pPr>
            <w:r w:rsidRPr="00D50BBB">
              <w:rPr>
                <w:rFonts w:cstheme="minorHAnsi"/>
                <w:b/>
                <w:bCs/>
                <w:szCs w:val="20"/>
              </w:rPr>
              <w:t>Tel. 01573 – 76 73 657</w:t>
            </w:r>
          </w:p>
        </w:tc>
      </w:tr>
    </w:tbl>
    <w:p w14:paraId="4FBFE521" w14:textId="03CC591F" w:rsidR="00985E9B" w:rsidRDefault="00985E9B" w:rsidP="006F4F40"/>
    <w:p w14:paraId="5C584FAC" w14:textId="516922B2" w:rsidR="00EB244E" w:rsidRPr="00EB244E" w:rsidRDefault="00EB244E" w:rsidP="00EB244E">
      <w:pPr>
        <w:pStyle w:val="KeinLeerraum"/>
        <w:rPr>
          <w:b/>
          <w:bCs/>
        </w:rPr>
      </w:pPr>
      <w:r>
        <w:t xml:space="preserve">                                                                           </w:t>
      </w:r>
      <w:r w:rsidRPr="00EB244E">
        <w:rPr>
          <w:b/>
          <w:bCs/>
        </w:rPr>
        <w:t>Datum:</w:t>
      </w:r>
      <w:r>
        <w:rPr>
          <w:b/>
          <w:bCs/>
        </w:rPr>
        <w:t xml:space="preserve">  </w:t>
      </w:r>
      <w:r w:rsidR="00B53402">
        <w:rPr>
          <w:b/>
          <w:bCs/>
        </w:rPr>
        <w:t>2</w:t>
      </w:r>
      <w:r w:rsidR="004E2899">
        <w:rPr>
          <w:b/>
          <w:bCs/>
        </w:rPr>
        <w:t xml:space="preserve">4 November </w:t>
      </w:r>
      <w:r w:rsidR="00CB160F">
        <w:rPr>
          <w:b/>
          <w:bCs/>
        </w:rPr>
        <w:t>2021</w:t>
      </w:r>
    </w:p>
    <w:p w14:paraId="612DA01A" w14:textId="77777777" w:rsidR="00675E0B" w:rsidRDefault="00675E0B" w:rsidP="00EB244E">
      <w:pPr>
        <w:pStyle w:val="KeinLeerraum"/>
        <w:rPr>
          <w:b/>
          <w:bCs/>
          <w:sz w:val="20"/>
          <w:szCs w:val="20"/>
        </w:rPr>
      </w:pPr>
    </w:p>
    <w:p w14:paraId="77DBCDE9" w14:textId="77777777" w:rsidR="00DD3891" w:rsidRDefault="00DD3891" w:rsidP="00EB244E">
      <w:pPr>
        <w:pStyle w:val="KeinLeerraum"/>
        <w:rPr>
          <w:b/>
          <w:bCs/>
          <w:sz w:val="20"/>
          <w:szCs w:val="20"/>
        </w:rPr>
      </w:pPr>
    </w:p>
    <w:p w14:paraId="5183ACC3" w14:textId="5B538775" w:rsidR="00EB244E" w:rsidRPr="004E2899" w:rsidRDefault="00EB244E" w:rsidP="00EB244E">
      <w:pPr>
        <w:pStyle w:val="KeinLeerraum"/>
        <w:rPr>
          <w:sz w:val="22"/>
          <w:szCs w:val="22"/>
        </w:rPr>
      </w:pPr>
      <w:r w:rsidRPr="004E2899">
        <w:rPr>
          <w:b/>
          <w:bCs/>
          <w:sz w:val="22"/>
          <w:szCs w:val="22"/>
        </w:rPr>
        <w:t xml:space="preserve">Ihr </w:t>
      </w:r>
      <w:r w:rsidR="006263CC" w:rsidRPr="004E2899">
        <w:rPr>
          <w:b/>
          <w:bCs/>
          <w:sz w:val="22"/>
          <w:szCs w:val="22"/>
        </w:rPr>
        <w:t xml:space="preserve">gesichtetes </w:t>
      </w:r>
      <w:r w:rsidRPr="004E2899">
        <w:rPr>
          <w:b/>
          <w:bCs/>
          <w:sz w:val="22"/>
          <w:szCs w:val="22"/>
        </w:rPr>
        <w:t>Schreiben vom:</w:t>
      </w:r>
      <w:r w:rsidR="006263CC" w:rsidRPr="004E2899">
        <w:rPr>
          <w:sz w:val="22"/>
          <w:szCs w:val="22"/>
        </w:rPr>
        <w:t xml:space="preserve">   </w:t>
      </w:r>
      <w:r w:rsidR="00400B3F" w:rsidRPr="004E2899">
        <w:rPr>
          <w:sz w:val="22"/>
          <w:szCs w:val="22"/>
        </w:rPr>
        <w:t xml:space="preserve">18.11.2021 Skuldspecifikation SE </w:t>
      </w:r>
    </w:p>
    <w:p w14:paraId="6DDE45D8" w14:textId="0EB4AC31" w:rsidR="00EB244E" w:rsidRPr="004E2899" w:rsidRDefault="00EB244E" w:rsidP="00EB244E">
      <w:pPr>
        <w:pStyle w:val="KeinLeerraum"/>
        <w:rPr>
          <w:sz w:val="22"/>
          <w:szCs w:val="22"/>
        </w:rPr>
      </w:pPr>
    </w:p>
    <w:p w14:paraId="443E9763" w14:textId="7DB7088E" w:rsidR="00CE4C80" w:rsidRPr="004E2899" w:rsidRDefault="00CE4C80" w:rsidP="00EB244E">
      <w:pPr>
        <w:pStyle w:val="KeinLeerraum"/>
        <w:rPr>
          <w:sz w:val="22"/>
          <w:szCs w:val="22"/>
        </w:rPr>
      </w:pPr>
      <w:r w:rsidRPr="004E2899">
        <w:rPr>
          <w:b/>
          <w:bCs/>
          <w:sz w:val="22"/>
          <w:szCs w:val="22"/>
        </w:rPr>
        <w:t>Ihr Geschäftszeichen:</w:t>
      </w:r>
      <w:r w:rsidRPr="004E2899">
        <w:rPr>
          <w:sz w:val="22"/>
          <w:szCs w:val="22"/>
        </w:rPr>
        <w:t xml:space="preserve"> </w:t>
      </w:r>
      <w:r w:rsidR="009279ED" w:rsidRPr="004E2899">
        <w:rPr>
          <w:sz w:val="22"/>
          <w:szCs w:val="22"/>
        </w:rPr>
        <w:t xml:space="preserve"> </w:t>
      </w:r>
      <w:r w:rsidRPr="004E2899">
        <w:rPr>
          <w:sz w:val="22"/>
          <w:szCs w:val="22"/>
        </w:rPr>
        <w:t xml:space="preserve">   </w:t>
      </w:r>
      <w:r w:rsidR="00400B3F" w:rsidRPr="004E2899">
        <w:rPr>
          <w:sz w:val="22"/>
          <w:szCs w:val="22"/>
        </w:rPr>
        <w:t>direktiv 2010/24/EU. KFM 25248-2021</w:t>
      </w:r>
    </w:p>
    <w:p w14:paraId="179AA98D" w14:textId="27DAB2EF" w:rsidR="00CE4C80" w:rsidRPr="004E2899" w:rsidRDefault="00CE4C80" w:rsidP="00EB244E">
      <w:pPr>
        <w:pStyle w:val="KeinLeerraum"/>
        <w:rPr>
          <w:sz w:val="22"/>
          <w:szCs w:val="22"/>
        </w:rPr>
      </w:pPr>
    </w:p>
    <w:p w14:paraId="0C0F49F4" w14:textId="1EF3D478" w:rsidR="00035FEF" w:rsidRPr="004E2899" w:rsidRDefault="00035FEF" w:rsidP="00EB244E">
      <w:pPr>
        <w:pStyle w:val="KeinLeerraum"/>
        <w:rPr>
          <w:sz w:val="22"/>
          <w:szCs w:val="22"/>
        </w:rPr>
      </w:pPr>
      <w:r w:rsidRPr="004E2899">
        <w:rPr>
          <w:b/>
          <w:bCs/>
          <w:sz w:val="22"/>
          <w:szCs w:val="22"/>
        </w:rPr>
        <w:t>Anliegen:</w:t>
      </w:r>
      <w:r w:rsidR="00770F8C" w:rsidRPr="004E2899">
        <w:rPr>
          <w:b/>
          <w:bCs/>
          <w:sz w:val="22"/>
          <w:szCs w:val="22"/>
        </w:rPr>
        <w:t xml:space="preserve">  </w:t>
      </w:r>
      <w:r w:rsidRPr="004E2899">
        <w:rPr>
          <w:sz w:val="22"/>
          <w:szCs w:val="22"/>
        </w:rPr>
        <w:t xml:space="preserve">  </w:t>
      </w:r>
      <w:r w:rsidR="006B7785" w:rsidRPr="006B7785">
        <w:rPr>
          <w:sz w:val="22"/>
          <w:szCs w:val="22"/>
        </w:rPr>
        <w:t>Uppbörd av skattefordringar 26 386,99 euro.</w:t>
      </w:r>
    </w:p>
    <w:p w14:paraId="0C89BC90" w14:textId="0DE372DB" w:rsidR="00EB244E" w:rsidRPr="004E2899" w:rsidRDefault="00EB244E" w:rsidP="00EB244E">
      <w:pPr>
        <w:pStyle w:val="KeinLeerraum"/>
        <w:rPr>
          <w:sz w:val="22"/>
          <w:szCs w:val="22"/>
        </w:rPr>
      </w:pPr>
    </w:p>
    <w:p w14:paraId="46082B64" w14:textId="4E3F5F6F" w:rsidR="001449C3" w:rsidRPr="004E2899" w:rsidRDefault="001449C3" w:rsidP="001449C3">
      <w:pPr>
        <w:pStyle w:val="KeinLeerraum"/>
        <w:rPr>
          <w:sz w:val="22"/>
          <w:szCs w:val="22"/>
        </w:rPr>
      </w:pPr>
      <w:r w:rsidRPr="004E2899">
        <w:rPr>
          <w:sz w:val="22"/>
          <w:szCs w:val="22"/>
        </w:rPr>
        <w:t xml:space="preserve"> </w:t>
      </w:r>
    </w:p>
    <w:p w14:paraId="6369E252" w14:textId="77777777" w:rsidR="006B7785" w:rsidRPr="006B7785" w:rsidRDefault="006B7785" w:rsidP="006B7785">
      <w:pPr>
        <w:pStyle w:val="KeinLeerraum"/>
        <w:rPr>
          <w:sz w:val="22"/>
          <w:szCs w:val="22"/>
          <w:lang w:eastAsia="de-DE"/>
        </w:rPr>
      </w:pPr>
      <w:r w:rsidRPr="006B7785">
        <w:rPr>
          <w:sz w:val="22"/>
          <w:szCs w:val="22"/>
          <w:lang w:eastAsia="de-DE"/>
        </w:rPr>
        <w:t>Kära Andreas R o m e i s e r,</w:t>
      </w:r>
    </w:p>
    <w:p w14:paraId="701C602B" w14:textId="77777777" w:rsidR="006B7785" w:rsidRPr="006B7785" w:rsidRDefault="006B7785" w:rsidP="006B7785">
      <w:pPr>
        <w:pStyle w:val="KeinLeerraum"/>
        <w:rPr>
          <w:sz w:val="22"/>
          <w:szCs w:val="22"/>
          <w:lang w:eastAsia="de-DE"/>
        </w:rPr>
      </w:pPr>
    </w:p>
    <w:p w14:paraId="3778B6FC" w14:textId="6A6C7CF4" w:rsidR="000A7FC8" w:rsidRDefault="006B7785" w:rsidP="006B7785">
      <w:pPr>
        <w:pStyle w:val="KeinLeerraum"/>
        <w:rPr>
          <w:sz w:val="22"/>
          <w:szCs w:val="22"/>
          <w:lang w:eastAsia="de-DE"/>
        </w:rPr>
      </w:pPr>
      <w:r w:rsidRPr="006B7785">
        <w:rPr>
          <w:sz w:val="22"/>
          <w:szCs w:val="22"/>
          <w:lang w:eastAsia="de-DE"/>
        </w:rPr>
        <w:t>I Vera W a l l b e r g s namn och för Vera W a l l b e r g s räkning måste jag ta itu med dig igen och rikta ett detaljerat brev till dig, som kommer att översättas till svenska och omedelbart därefter överlämnas till den ansvariga verkställighetshandläggaren i Sverige.</w:t>
      </w:r>
    </w:p>
    <w:p w14:paraId="5F028517" w14:textId="77777777" w:rsidR="006B7785" w:rsidRDefault="006B7785" w:rsidP="006B7785">
      <w:pPr>
        <w:pStyle w:val="KeinLeerraum"/>
        <w:rPr>
          <w:sz w:val="22"/>
          <w:szCs w:val="22"/>
          <w:lang w:eastAsia="de-DE"/>
        </w:rPr>
      </w:pPr>
    </w:p>
    <w:p w14:paraId="26834D36" w14:textId="77777777" w:rsidR="006B7785" w:rsidRPr="006B7785" w:rsidRDefault="006B7785" w:rsidP="006B7785">
      <w:pPr>
        <w:pStyle w:val="KeinLeerraum"/>
        <w:rPr>
          <w:sz w:val="22"/>
          <w:szCs w:val="22"/>
          <w:lang w:eastAsia="de-DE"/>
        </w:rPr>
      </w:pPr>
      <w:r w:rsidRPr="006B7785">
        <w:rPr>
          <w:sz w:val="22"/>
          <w:szCs w:val="22"/>
          <w:lang w:eastAsia="de-DE"/>
        </w:rPr>
        <w:t xml:space="preserve">Denna skrivelse är därför så detaljerad som möjligt för att bevisa för de svenska myndigheterna att </w:t>
      </w:r>
    </w:p>
    <w:p w14:paraId="1635CA8A" w14:textId="77777777" w:rsidR="006B7785" w:rsidRPr="006B7785" w:rsidRDefault="006B7785" w:rsidP="006B7785">
      <w:pPr>
        <w:pStyle w:val="KeinLeerraum"/>
        <w:rPr>
          <w:sz w:val="22"/>
          <w:szCs w:val="22"/>
          <w:lang w:eastAsia="de-DE"/>
        </w:rPr>
      </w:pPr>
      <w:r w:rsidRPr="006B7785">
        <w:rPr>
          <w:sz w:val="22"/>
          <w:szCs w:val="22"/>
          <w:lang w:eastAsia="de-DE"/>
        </w:rPr>
        <w:t>Bevis på att de helt och hållet har berövats rätten att ta ut "skatter" och att driva in sådana, särskilt på internationell nivå.</w:t>
      </w:r>
    </w:p>
    <w:p w14:paraId="28A7D345" w14:textId="77777777" w:rsidR="006B7785" w:rsidRPr="006B7785" w:rsidRDefault="006B7785" w:rsidP="006B7785">
      <w:pPr>
        <w:pStyle w:val="KeinLeerraum"/>
        <w:rPr>
          <w:sz w:val="22"/>
          <w:szCs w:val="22"/>
          <w:lang w:eastAsia="de-DE"/>
        </w:rPr>
      </w:pPr>
      <w:r w:rsidRPr="006B7785">
        <w:rPr>
          <w:sz w:val="22"/>
          <w:szCs w:val="22"/>
          <w:lang w:eastAsia="de-DE"/>
        </w:rPr>
        <w:t>Beviset är mycket viktigt enbart av ansvarsskäl, eftersom den utsökningsman i Sverige som de har anlitat är ansvarig för hela verkställighetssumman med hela sin privata förmögenhet plus skadestånd.</w:t>
      </w:r>
    </w:p>
    <w:p w14:paraId="4960CE50" w14:textId="77777777" w:rsidR="006B7785" w:rsidRPr="006B7785" w:rsidRDefault="006B7785" w:rsidP="006B7785">
      <w:pPr>
        <w:pStyle w:val="KeinLeerraum"/>
        <w:rPr>
          <w:sz w:val="22"/>
          <w:szCs w:val="22"/>
          <w:lang w:eastAsia="de-DE"/>
        </w:rPr>
      </w:pPr>
      <w:r w:rsidRPr="006B7785">
        <w:rPr>
          <w:sz w:val="22"/>
          <w:szCs w:val="22"/>
          <w:lang w:eastAsia="de-DE"/>
        </w:rPr>
        <w:t>Eftersom skadeståndet är 7-8-siffrigt enligt internationell UCC / Admirality Law / Black Law kommer denna person och hans familj att vara helt ruinerade i över 100 år.</w:t>
      </w:r>
    </w:p>
    <w:p w14:paraId="71926723" w14:textId="6D276806" w:rsidR="00461E76" w:rsidRDefault="006B7785" w:rsidP="006B7785">
      <w:pPr>
        <w:pStyle w:val="KeinLeerraum"/>
        <w:rPr>
          <w:sz w:val="22"/>
          <w:szCs w:val="22"/>
          <w:lang w:eastAsia="de-DE"/>
        </w:rPr>
      </w:pPr>
      <w:r w:rsidRPr="006B7785">
        <w:rPr>
          <w:sz w:val="22"/>
          <w:szCs w:val="22"/>
          <w:lang w:eastAsia="de-DE"/>
        </w:rPr>
        <w:t>Andreas, det vet de, men de bryr sig inte om andra människor, de är inte ansvariga för någonting, för ingenting alls, vilket är anledningen till att denna svenska myndighet inte har något annat än deras brottsliga krav.</w:t>
      </w:r>
    </w:p>
    <w:p w14:paraId="1BCE992E" w14:textId="43536735" w:rsidR="006B7785" w:rsidRDefault="006B7785" w:rsidP="006B7785">
      <w:pPr>
        <w:pStyle w:val="KeinLeerraum"/>
        <w:rPr>
          <w:sz w:val="22"/>
          <w:szCs w:val="22"/>
          <w:lang w:eastAsia="de-DE"/>
        </w:rPr>
      </w:pPr>
    </w:p>
    <w:p w14:paraId="24A2DC30" w14:textId="77777777" w:rsidR="006B7785" w:rsidRPr="006B7785" w:rsidRDefault="006B7785" w:rsidP="006B7785">
      <w:pPr>
        <w:pStyle w:val="KeinLeerraum"/>
        <w:rPr>
          <w:sz w:val="22"/>
          <w:szCs w:val="22"/>
          <w:lang w:eastAsia="de-DE"/>
        </w:rPr>
      </w:pPr>
      <w:r w:rsidRPr="006B7785">
        <w:rPr>
          <w:sz w:val="22"/>
          <w:szCs w:val="22"/>
          <w:lang w:eastAsia="de-DE"/>
        </w:rPr>
        <w:t>Men låt oss börja:</w:t>
      </w:r>
    </w:p>
    <w:p w14:paraId="16E5D902" w14:textId="77777777" w:rsidR="006B7785" w:rsidRPr="006B7785" w:rsidRDefault="006B7785" w:rsidP="006B7785">
      <w:pPr>
        <w:pStyle w:val="KeinLeerraum"/>
        <w:rPr>
          <w:sz w:val="22"/>
          <w:szCs w:val="22"/>
          <w:lang w:eastAsia="de-DE"/>
        </w:rPr>
      </w:pPr>
    </w:p>
    <w:p w14:paraId="71AB441A" w14:textId="0AC2E4B7" w:rsidR="006B7785" w:rsidRDefault="006B7785" w:rsidP="006B7785">
      <w:pPr>
        <w:pStyle w:val="KeinLeerraum"/>
        <w:rPr>
          <w:sz w:val="22"/>
          <w:szCs w:val="22"/>
          <w:lang w:eastAsia="de-DE"/>
        </w:rPr>
      </w:pPr>
      <w:r w:rsidRPr="006B7785">
        <w:rPr>
          <w:sz w:val="22"/>
          <w:szCs w:val="22"/>
          <w:lang w:eastAsia="de-DE"/>
        </w:rPr>
        <w:t>1 -- Hittills har det inte funnits någon taxering, inget krav, ingen påminnelse, ingenting, ingenting alls! - Det är inte känt vad deras påstående grundar sig på!</w:t>
      </w:r>
    </w:p>
    <w:p w14:paraId="7F6AC3A5" w14:textId="0F442B4C" w:rsidR="00B56E52" w:rsidRDefault="00B56E52" w:rsidP="002F1952">
      <w:pPr>
        <w:pStyle w:val="KeinLeerraum"/>
        <w:rPr>
          <w:sz w:val="22"/>
          <w:szCs w:val="22"/>
          <w:lang w:eastAsia="de-DE"/>
        </w:rPr>
      </w:pPr>
    </w:p>
    <w:p w14:paraId="67A6A8C3" w14:textId="77777777" w:rsidR="006B7785" w:rsidRPr="006B7785" w:rsidRDefault="006B7785" w:rsidP="006B7785">
      <w:pPr>
        <w:pStyle w:val="KeinLeerraum"/>
        <w:rPr>
          <w:sz w:val="22"/>
          <w:szCs w:val="22"/>
          <w:lang w:eastAsia="de-DE"/>
        </w:rPr>
      </w:pPr>
      <w:r w:rsidRPr="006B7785">
        <w:rPr>
          <w:sz w:val="22"/>
          <w:szCs w:val="22"/>
          <w:lang w:eastAsia="de-DE"/>
        </w:rPr>
        <w:lastRenderedPageBreak/>
        <w:t>Vi fick kännedom om att det fanns en kvarstad på kontot via Postbanken först i ett brev av den 10 augusti 21, som vi fick den 12 augusti 21.</w:t>
      </w:r>
    </w:p>
    <w:p w14:paraId="7FA533DA" w14:textId="77777777" w:rsidR="006B7785" w:rsidRPr="006B7785" w:rsidRDefault="006B7785" w:rsidP="006B7785">
      <w:pPr>
        <w:pStyle w:val="KeinLeerraum"/>
        <w:rPr>
          <w:sz w:val="22"/>
          <w:szCs w:val="22"/>
          <w:lang w:eastAsia="de-DE"/>
        </w:rPr>
      </w:pPr>
      <w:r w:rsidRPr="006B7785">
        <w:rPr>
          <w:sz w:val="22"/>
          <w:szCs w:val="22"/>
          <w:lang w:eastAsia="de-DE"/>
        </w:rPr>
        <w:t>Hittills har ditt privata företag inte gjort några anspråk.</w:t>
      </w:r>
    </w:p>
    <w:p w14:paraId="7FC32B6D" w14:textId="77777777" w:rsidR="006B7785" w:rsidRPr="006B7785" w:rsidRDefault="006B7785" w:rsidP="006B7785">
      <w:pPr>
        <w:pStyle w:val="KeinLeerraum"/>
        <w:rPr>
          <w:sz w:val="22"/>
          <w:szCs w:val="22"/>
          <w:lang w:eastAsia="de-DE"/>
        </w:rPr>
      </w:pPr>
    </w:p>
    <w:p w14:paraId="7D65F0E6" w14:textId="77777777" w:rsidR="006B7785" w:rsidRPr="006B7785" w:rsidRDefault="006B7785" w:rsidP="006B7785">
      <w:pPr>
        <w:pStyle w:val="KeinLeerraum"/>
        <w:rPr>
          <w:sz w:val="22"/>
          <w:szCs w:val="22"/>
          <w:lang w:eastAsia="de-DE"/>
        </w:rPr>
      </w:pPr>
      <w:r w:rsidRPr="006B7785">
        <w:rPr>
          <w:sz w:val="22"/>
          <w:szCs w:val="22"/>
          <w:lang w:eastAsia="de-DE"/>
        </w:rPr>
        <w:t>2 -- Med datum 02.08.21 har du inlett en kontogranskning på 31 593,25 € hos Postbank Hamburg.</w:t>
      </w:r>
    </w:p>
    <w:p w14:paraId="4AD7B4F2" w14:textId="77777777" w:rsidR="006B7785" w:rsidRPr="006B7785" w:rsidRDefault="006B7785" w:rsidP="006B7785">
      <w:pPr>
        <w:pStyle w:val="KeinLeerraum"/>
        <w:rPr>
          <w:sz w:val="22"/>
          <w:szCs w:val="22"/>
          <w:lang w:eastAsia="de-DE"/>
        </w:rPr>
      </w:pPr>
      <w:r w:rsidRPr="006B7785">
        <w:rPr>
          <w:sz w:val="22"/>
          <w:szCs w:val="22"/>
          <w:lang w:eastAsia="de-DE"/>
        </w:rPr>
        <w:t>på Postbank Hamburg.</w:t>
      </w:r>
    </w:p>
    <w:p w14:paraId="50457876" w14:textId="77777777" w:rsidR="006B7785" w:rsidRPr="006B7785" w:rsidRDefault="006B7785" w:rsidP="006B7785">
      <w:pPr>
        <w:pStyle w:val="KeinLeerraum"/>
        <w:rPr>
          <w:sz w:val="22"/>
          <w:szCs w:val="22"/>
          <w:lang w:eastAsia="de-DE"/>
        </w:rPr>
      </w:pPr>
      <w:r w:rsidRPr="006B7785">
        <w:rPr>
          <w:sz w:val="22"/>
          <w:szCs w:val="22"/>
          <w:lang w:eastAsia="de-DE"/>
        </w:rPr>
        <w:t>Där togs 6 170,26 euro olagligt i beslag den 10.09.2021.</w:t>
      </w:r>
    </w:p>
    <w:p w14:paraId="142B2AD3" w14:textId="77777777" w:rsidR="006B7785" w:rsidRPr="006B7785" w:rsidRDefault="006B7785" w:rsidP="006B7785">
      <w:pPr>
        <w:pStyle w:val="KeinLeerraum"/>
        <w:rPr>
          <w:sz w:val="22"/>
          <w:szCs w:val="22"/>
          <w:lang w:eastAsia="de-DE"/>
        </w:rPr>
      </w:pPr>
    </w:p>
    <w:p w14:paraId="57169FF7" w14:textId="77777777" w:rsidR="006B7785" w:rsidRPr="006B7785" w:rsidRDefault="006B7785" w:rsidP="006B7785">
      <w:pPr>
        <w:pStyle w:val="KeinLeerraum"/>
        <w:rPr>
          <w:sz w:val="22"/>
          <w:szCs w:val="22"/>
          <w:lang w:eastAsia="de-DE"/>
        </w:rPr>
      </w:pPr>
      <w:r w:rsidRPr="006B7785">
        <w:rPr>
          <w:sz w:val="22"/>
          <w:szCs w:val="22"/>
          <w:lang w:eastAsia="de-DE"/>
        </w:rPr>
        <w:t>3 -- De svarade på mitt brev av den 16.08.2021 med ett tunt skvaller om vissa lagar och rättsliga grunder som de inte har något tillstånd för. - Jag kommer att ta upp detta i samband med klargörandet av den rättsliga situationen!</w:t>
      </w:r>
    </w:p>
    <w:p w14:paraId="1A03B33B" w14:textId="77777777" w:rsidR="006B7785" w:rsidRPr="006B7785" w:rsidRDefault="006B7785" w:rsidP="006B7785">
      <w:pPr>
        <w:pStyle w:val="KeinLeerraum"/>
        <w:rPr>
          <w:sz w:val="22"/>
          <w:szCs w:val="22"/>
          <w:lang w:eastAsia="de-DE"/>
        </w:rPr>
      </w:pPr>
      <w:r w:rsidRPr="006B7785">
        <w:rPr>
          <w:sz w:val="22"/>
          <w:szCs w:val="22"/>
          <w:lang w:eastAsia="de-DE"/>
        </w:rPr>
        <w:t>De vägrade att lämna ut sina fordringar trots att de hade fullmakt.</w:t>
      </w:r>
    </w:p>
    <w:p w14:paraId="1AFF9283" w14:textId="77777777" w:rsidR="006B7785" w:rsidRPr="006B7785" w:rsidRDefault="006B7785" w:rsidP="006B7785">
      <w:pPr>
        <w:pStyle w:val="KeinLeerraum"/>
        <w:rPr>
          <w:sz w:val="22"/>
          <w:szCs w:val="22"/>
          <w:lang w:eastAsia="de-DE"/>
        </w:rPr>
      </w:pPr>
    </w:p>
    <w:p w14:paraId="59A46848" w14:textId="77777777" w:rsidR="006B7785" w:rsidRPr="006B7785" w:rsidRDefault="006B7785" w:rsidP="006B7785">
      <w:pPr>
        <w:pStyle w:val="KeinLeerraum"/>
        <w:rPr>
          <w:sz w:val="22"/>
          <w:szCs w:val="22"/>
          <w:lang w:eastAsia="de-DE"/>
        </w:rPr>
      </w:pPr>
      <w:r w:rsidRPr="006B7785">
        <w:rPr>
          <w:sz w:val="22"/>
          <w:szCs w:val="22"/>
          <w:lang w:eastAsia="de-DE"/>
        </w:rPr>
        <w:t>4 -- Mitt brev av den 25.08.2021 besvarades inte längre.</w:t>
      </w:r>
    </w:p>
    <w:p w14:paraId="134170F2" w14:textId="77777777" w:rsidR="006B7785" w:rsidRPr="006B7785" w:rsidRDefault="006B7785" w:rsidP="006B7785">
      <w:pPr>
        <w:pStyle w:val="KeinLeerraum"/>
        <w:rPr>
          <w:sz w:val="22"/>
          <w:szCs w:val="22"/>
          <w:lang w:eastAsia="de-DE"/>
        </w:rPr>
      </w:pPr>
      <w:r w:rsidRPr="006B7785">
        <w:rPr>
          <w:sz w:val="22"/>
          <w:szCs w:val="22"/>
          <w:lang w:eastAsia="de-DE"/>
        </w:rPr>
        <w:t>Men Vera Wallberg har som påstådd skattebetalare rätt att få veta vad hennes "påståenden" grundar sig på!</w:t>
      </w:r>
    </w:p>
    <w:p w14:paraId="453DB76F" w14:textId="3D55E7DF" w:rsidR="006B7785" w:rsidRDefault="006B7785" w:rsidP="006B7785">
      <w:pPr>
        <w:pStyle w:val="KeinLeerraum"/>
        <w:rPr>
          <w:sz w:val="22"/>
          <w:szCs w:val="22"/>
          <w:lang w:eastAsia="de-DE"/>
        </w:rPr>
      </w:pPr>
      <w:r w:rsidRPr="006B7785">
        <w:rPr>
          <w:sz w:val="22"/>
          <w:szCs w:val="22"/>
          <w:lang w:eastAsia="de-DE"/>
        </w:rPr>
        <w:t>hennes "påståenden" är baserade på!</w:t>
      </w:r>
    </w:p>
    <w:p w14:paraId="23AD3CF7" w14:textId="77777777" w:rsidR="006B7785" w:rsidRDefault="006B7785" w:rsidP="006B7785">
      <w:pPr>
        <w:pStyle w:val="KeinLeerraum"/>
        <w:rPr>
          <w:sz w:val="22"/>
          <w:szCs w:val="22"/>
          <w:lang w:eastAsia="de-DE"/>
        </w:rPr>
      </w:pPr>
    </w:p>
    <w:p w14:paraId="50F9A9E4" w14:textId="77777777" w:rsidR="00F77669" w:rsidRPr="00F77669" w:rsidRDefault="00F77669" w:rsidP="00F77669">
      <w:pPr>
        <w:pStyle w:val="KeinLeerraum"/>
        <w:rPr>
          <w:sz w:val="22"/>
          <w:szCs w:val="22"/>
          <w:lang w:eastAsia="de-DE"/>
        </w:rPr>
      </w:pPr>
      <w:r w:rsidRPr="00F77669">
        <w:rPr>
          <w:sz w:val="22"/>
          <w:szCs w:val="22"/>
          <w:lang w:eastAsia="de-DE"/>
        </w:rPr>
        <w:t>Det rättsliga läget:</w:t>
      </w:r>
    </w:p>
    <w:p w14:paraId="14F7744F" w14:textId="77777777" w:rsidR="00F77669" w:rsidRPr="00F77669" w:rsidRDefault="00F77669" w:rsidP="00F77669">
      <w:pPr>
        <w:pStyle w:val="KeinLeerraum"/>
        <w:rPr>
          <w:sz w:val="22"/>
          <w:szCs w:val="22"/>
          <w:lang w:eastAsia="de-DE"/>
        </w:rPr>
      </w:pPr>
    </w:p>
    <w:p w14:paraId="7435C46D" w14:textId="77777777" w:rsidR="00F77669" w:rsidRPr="00F77669" w:rsidRDefault="00F77669" w:rsidP="00F77669">
      <w:pPr>
        <w:pStyle w:val="KeinLeerraum"/>
        <w:rPr>
          <w:sz w:val="22"/>
          <w:szCs w:val="22"/>
          <w:lang w:eastAsia="de-DE"/>
        </w:rPr>
      </w:pPr>
      <w:r w:rsidRPr="00F77669">
        <w:rPr>
          <w:sz w:val="22"/>
          <w:szCs w:val="22"/>
          <w:lang w:eastAsia="de-DE"/>
        </w:rPr>
        <w:t>a. -- På grund av avsaknaden av statlighet har myndigheterna i Förbundsrepubliken Tyskland inte rätt till territoriell suveränitet, eftersom territoriell suveränitet ges av en stat.</w:t>
      </w:r>
    </w:p>
    <w:p w14:paraId="4DBD7F9C" w14:textId="77777777" w:rsidR="00F77669" w:rsidRPr="00F77669" w:rsidRDefault="00F77669" w:rsidP="00F77669">
      <w:pPr>
        <w:pStyle w:val="KeinLeerraum"/>
        <w:rPr>
          <w:sz w:val="22"/>
          <w:szCs w:val="22"/>
          <w:lang w:eastAsia="de-DE"/>
        </w:rPr>
      </w:pPr>
      <w:r w:rsidRPr="00F77669">
        <w:rPr>
          <w:sz w:val="22"/>
          <w:szCs w:val="22"/>
          <w:lang w:eastAsia="de-DE"/>
        </w:rPr>
        <w:t>Administrativa åtgärder mot medborgare får endast vidtas om de regionala myndigheterna har dessa suveräna rättigheter.</w:t>
      </w:r>
    </w:p>
    <w:p w14:paraId="79D560CE" w14:textId="77777777" w:rsidR="00F77669" w:rsidRPr="00F77669" w:rsidRDefault="00F77669" w:rsidP="00F77669">
      <w:pPr>
        <w:pStyle w:val="KeinLeerraum"/>
        <w:rPr>
          <w:sz w:val="22"/>
          <w:szCs w:val="22"/>
          <w:lang w:eastAsia="de-DE"/>
        </w:rPr>
      </w:pPr>
      <w:r w:rsidRPr="00F77669">
        <w:rPr>
          <w:sz w:val="22"/>
          <w:szCs w:val="22"/>
          <w:lang w:eastAsia="de-DE"/>
        </w:rPr>
        <w:t>(BVerfG 1 C 74/61 av den 28. 11. 1963) - (BVerfGE 55, 100 eller 1BvR 668/04)</w:t>
      </w:r>
    </w:p>
    <w:p w14:paraId="1B1B97D4" w14:textId="4C3BE311" w:rsidR="00ED29C7" w:rsidRDefault="00F77669" w:rsidP="00F77669">
      <w:pPr>
        <w:pStyle w:val="KeinLeerraum"/>
        <w:rPr>
          <w:sz w:val="22"/>
          <w:szCs w:val="22"/>
          <w:lang w:eastAsia="de-DE"/>
        </w:rPr>
      </w:pPr>
      <w:r w:rsidRPr="00F77669">
        <w:rPr>
          <w:sz w:val="22"/>
          <w:szCs w:val="22"/>
          <w:lang w:eastAsia="de-DE"/>
        </w:rPr>
        <w:t>Redan 1961 + 63 visade den federala författningsdomstolen att alla administrativa handlingar är ogiltiga.</w:t>
      </w:r>
    </w:p>
    <w:p w14:paraId="3082EFD3" w14:textId="77777777" w:rsidR="00F77669" w:rsidRDefault="00F77669" w:rsidP="00F77669">
      <w:pPr>
        <w:pStyle w:val="KeinLeerraum"/>
        <w:rPr>
          <w:sz w:val="22"/>
          <w:szCs w:val="22"/>
          <w:lang w:eastAsia="de-DE"/>
        </w:rPr>
      </w:pPr>
    </w:p>
    <w:p w14:paraId="753F166E" w14:textId="77777777" w:rsidR="00F77669" w:rsidRPr="00F77669" w:rsidRDefault="00F77669" w:rsidP="00F77669">
      <w:pPr>
        <w:pStyle w:val="KeinLeerraum"/>
        <w:rPr>
          <w:sz w:val="22"/>
          <w:szCs w:val="22"/>
          <w:lang w:eastAsia="de-DE"/>
        </w:rPr>
      </w:pPr>
      <w:r w:rsidRPr="00F77669">
        <w:rPr>
          <w:sz w:val="22"/>
          <w:szCs w:val="22"/>
          <w:lang w:eastAsia="de-DE"/>
        </w:rPr>
        <w:t>b. -- 1982 Den federala författningsdomstolen om statens ansvar:</w:t>
      </w:r>
    </w:p>
    <w:p w14:paraId="1063C355" w14:textId="5FEEFAE7" w:rsidR="00B570CE" w:rsidRDefault="00F77669" w:rsidP="00F77669">
      <w:pPr>
        <w:pStyle w:val="KeinLeerraum"/>
        <w:rPr>
          <w:sz w:val="22"/>
          <w:szCs w:val="22"/>
          <w:lang w:eastAsia="de-DE"/>
        </w:rPr>
      </w:pPr>
      <w:r w:rsidRPr="00F77669">
        <w:rPr>
          <w:sz w:val="22"/>
          <w:szCs w:val="22"/>
          <w:lang w:eastAsia="de-DE"/>
        </w:rPr>
        <w:t>Lagen om statligt ansvar förklarades ogiltig av den federala författningsdomstolen 1982 (dom av den federala författningsdomstolen av den 19 oktober 1982 (BVerfGE 61, 149)). Sedan dess är alla "anställda" i "FRG" privat och personligen ansvariga för sin egen frihet och egendom.</w:t>
      </w:r>
    </w:p>
    <w:p w14:paraId="6E1C4BC7" w14:textId="77777777" w:rsidR="00F77669" w:rsidRDefault="00F77669" w:rsidP="00F77669">
      <w:pPr>
        <w:pStyle w:val="KeinLeerraum"/>
        <w:rPr>
          <w:sz w:val="22"/>
          <w:szCs w:val="22"/>
          <w:lang w:eastAsia="de-DE"/>
        </w:rPr>
      </w:pPr>
    </w:p>
    <w:p w14:paraId="1437FA60" w14:textId="77777777" w:rsidR="00F77669" w:rsidRPr="00F77669" w:rsidRDefault="00F77669" w:rsidP="00F77669">
      <w:pPr>
        <w:pStyle w:val="KeinLeerraum"/>
        <w:rPr>
          <w:sz w:val="22"/>
          <w:szCs w:val="22"/>
          <w:lang w:eastAsia="de-DE"/>
        </w:rPr>
      </w:pPr>
      <w:r w:rsidRPr="00F77669">
        <w:rPr>
          <w:sz w:val="22"/>
          <w:szCs w:val="22"/>
          <w:lang w:eastAsia="de-DE"/>
        </w:rPr>
        <w:t>c. -- 1983 Federal Constitutional Court - Förbundsrepubliken Tyskland har inget nationellt territorium:</w:t>
      </w:r>
    </w:p>
    <w:p w14:paraId="428CE282" w14:textId="77777777" w:rsidR="00F77669" w:rsidRPr="00F77669" w:rsidRDefault="00F77669" w:rsidP="00F77669">
      <w:pPr>
        <w:pStyle w:val="KeinLeerraum"/>
        <w:rPr>
          <w:sz w:val="22"/>
          <w:szCs w:val="22"/>
          <w:lang w:eastAsia="de-DE"/>
        </w:rPr>
      </w:pPr>
      <w:r w:rsidRPr="00F77669">
        <w:rPr>
          <w:sz w:val="22"/>
          <w:szCs w:val="22"/>
          <w:lang w:eastAsia="de-DE"/>
        </w:rPr>
        <w:t xml:space="preserve">Den federala författningsdomstolens dom av den 31 juli 1973 med. </w:t>
      </w:r>
    </w:p>
    <w:p w14:paraId="31DA6075" w14:textId="77777777" w:rsidR="00F77669" w:rsidRPr="00F77669" w:rsidRDefault="00F77669" w:rsidP="00F77669">
      <w:pPr>
        <w:pStyle w:val="KeinLeerraum"/>
        <w:rPr>
          <w:sz w:val="22"/>
          <w:szCs w:val="22"/>
          <w:lang w:eastAsia="de-DE"/>
        </w:rPr>
      </w:pPr>
      <w:r w:rsidRPr="00F77669">
        <w:rPr>
          <w:sz w:val="22"/>
          <w:szCs w:val="22"/>
          <w:lang w:eastAsia="de-DE"/>
        </w:rPr>
        <w:t>Az: 2 BvF 1/73 och dom BVG U 2 BVR 373/83 från 1987 och undersökning 2015.</w:t>
      </w:r>
    </w:p>
    <w:p w14:paraId="4F1ABBAC" w14:textId="7161A58A" w:rsidR="00273A0A" w:rsidRDefault="00F77669" w:rsidP="00F77669">
      <w:pPr>
        <w:pStyle w:val="KeinLeerraum"/>
        <w:rPr>
          <w:sz w:val="22"/>
          <w:szCs w:val="22"/>
          <w:lang w:eastAsia="de-DE"/>
        </w:rPr>
      </w:pPr>
      <w:r w:rsidRPr="00F77669">
        <w:rPr>
          <w:sz w:val="22"/>
          <w:szCs w:val="22"/>
          <w:lang w:eastAsia="de-DE"/>
        </w:rPr>
        <w:t>Tysklands förbundsdag Utrikesministeriet/Svar från - 30.06.2015.</w:t>
      </w:r>
    </w:p>
    <w:p w14:paraId="4A189764" w14:textId="77777777" w:rsidR="00F77669" w:rsidRDefault="00F77669" w:rsidP="00F77669">
      <w:pPr>
        <w:pStyle w:val="KeinLeerraum"/>
        <w:rPr>
          <w:sz w:val="22"/>
          <w:szCs w:val="22"/>
          <w:lang w:eastAsia="de-DE"/>
        </w:rPr>
      </w:pPr>
    </w:p>
    <w:p w14:paraId="5B1FFC02" w14:textId="77777777" w:rsidR="00F77669" w:rsidRPr="00F77669" w:rsidRDefault="00F77669" w:rsidP="00F77669">
      <w:pPr>
        <w:pStyle w:val="KeinLeerraum"/>
        <w:rPr>
          <w:sz w:val="22"/>
          <w:szCs w:val="22"/>
          <w:lang w:eastAsia="de-DE"/>
        </w:rPr>
      </w:pPr>
      <w:r w:rsidRPr="00F77669">
        <w:rPr>
          <w:sz w:val="22"/>
          <w:szCs w:val="22"/>
          <w:lang w:eastAsia="de-DE"/>
        </w:rPr>
        <w:t>d. -- 1987 Federal Constitutional Court 77, 137:</w:t>
      </w:r>
    </w:p>
    <w:p w14:paraId="7513CBD0" w14:textId="77777777" w:rsidR="00F77669" w:rsidRPr="00F77669" w:rsidRDefault="00F77669" w:rsidP="00F77669">
      <w:pPr>
        <w:pStyle w:val="KeinLeerraum"/>
        <w:rPr>
          <w:sz w:val="22"/>
          <w:szCs w:val="22"/>
          <w:lang w:eastAsia="de-DE"/>
        </w:rPr>
      </w:pPr>
      <w:r w:rsidRPr="00F77669">
        <w:rPr>
          <w:sz w:val="22"/>
          <w:szCs w:val="22"/>
          <w:lang w:eastAsia="de-DE"/>
        </w:rPr>
        <w:t xml:space="preserve">Sedan den 16.04.1871 har det tyska folket varit den  </w:t>
      </w:r>
    </w:p>
    <w:p w14:paraId="137EEAC5" w14:textId="77777777" w:rsidR="00F77669" w:rsidRPr="00F77669" w:rsidRDefault="00F77669" w:rsidP="00F77669">
      <w:pPr>
        <w:pStyle w:val="KeinLeerraum"/>
        <w:rPr>
          <w:sz w:val="22"/>
          <w:szCs w:val="22"/>
          <w:lang w:eastAsia="de-DE"/>
        </w:rPr>
      </w:pPr>
      <w:r w:rsidRPr="00F77669">
        <w:rPr>
          <w:sz w:val="22"/>
          <w:szCs w:val="22"/>
          <w:lang w:eastAsia="de-DE"/>
        </w:rPr>
        <w:t>bärare av självbestämmanderätten.</w:t>
      </w:r>
    </w:p>
    <w:p w14:paraId="6F66DC95" w14:textId="58293ADC" w:rsidR="00F77669" w:rsidRPr="00F77669" w:rsidRDefault="00F77669" w:rsidP="00F77669">
      <w:pPr>
        <w:pStyle w:val="KeinLeerraum"/>
        <w:rPr>
          <w:sz w:val="22"/>
          <w:szCs w:val="22"/>
          <w:lang w:eastAsia="de-DE"/>
        </w:rPr>
      </w:pPr>
      <w:r w:rsidRPr="00F77669">
        <w:rPr>
          <w:sz w:val="22"/>
          <w:szCs w:val="22"/>
          <w:lang w:eastAsia="de-DE"/>
        </w:rPr>
        <w:t xml:space="preserve">Här har den federala författningsdomstolen tydligt slagit fast att kontor och myndigheter på tysk mark inte har något med befolkningen att göra och inte får utöva någon som helst tillgång till den. </w:t>
      </w:r>
    </w:p>
    <w:p w14:paraId="1898BC95" w14:textId="7CE35B51" w:rsidR="00B53402" w:rsidRDefault="00F77669" w:rsidP="00F77669">
      <w:pPr>
        <w:pStyle w:val="KeinLeerraum"/>
        <w:rPr>
          <w:sz w:val="22"/>
          <w:szCs w:val="22"/>
          <w:lang w:eastAsia="de-DE"/>
        </w:rPr>
      </w:pPr>
      <w:r w:rsidRPr="00F77669">
        <w:rPr>
          <w:sz w:val="22"/>
          <w:szCs w:val="22"/>
          <w:lang w:eastAsia="de-DE"/>
        </w:rPr>
        <w:t>Detta gäller naturligtvis även utländska medborgare.</w:t>
      </w:r>
    </w:p>
    <w:p w14:paraId="393324EB" w14:textId="77777777" w:rsidR="00F77669" w:rsidRPr="004E2899" w:rsidRDefault="00F77669" w:rsidP="00F77669">
      <w:pPr>
        <w:pStyle w:val="KeinLeerraum"/>
        <w:rPr>
          <w:sz w:val="22"/>
          <w:szCs w:val="22"/>
          <w:lang w:eastAsia="de-DE"/>
        </w:rPr>
      </w:pPr>
    </w:p>
    <w:p w14:paraId="4A495D83" w14:textId="77777777" w:rsidR="00F77669" w:rsidRPr="00F77669" w:rsidRDefault="00F77669" w:rsidP="00F77669">
      <w:pPr>
        <w:pStyle w:val="KeinLeerraum"/>
        <w:rPr>
          <w:sz w:val="22"/>
          <w:szCs w:val="22"/>
          <w:lang w:eastAsia="de-DE"/>
        </w:rPr>
      </w:pPr>
      <w:r w:rsidRPr="00F77669">
        <w:rPr>
          <w:sz w:val="22"/>
          <w:szCs w:val="22"/>
          <w:lang w:eastAsia="de-DE"/>
        </w:rPr>
        <w:lastRenderedPageBreak/>
        <w:t>e. -- 1991 (01 jan) Strykning av avsnitt 795 i civillagen - Statligt skuldebrev med bärare.</w:t>
      </w:r>
    </w:p>
    <w:p w14:paraId="7B954F84" w14:textId="77777777" w:rsidR="00F77669" w:rsidRPr="00F77669" w:rsidRDefault="00F77669" w:rsidP="00F77669">
      <w:pPr>
        <w:pStyle w:val="KeinLeerraum"/>
        <w:rPr>
          <w:sz w:val="22"/>
          <w:szCs w:val="22"/>
          <w:lang w:eastAsia="de-DE"/>
        </w:rPr>
      </w:pPr>
      <w:r w:rsidRPr="00F77669">
        <w:rPr>
          <w:sz w:val="22"/>
          <w:szCs w:val="22"/>
          <w:lang w:eastAsia="de-DE"/>
        </w:rPr>
        <w:t>I och med avskaffandet av det statliga innehavarobligationslånet - inhemsk - drogs alla rättigheter och befogenheter att utfärda statligt försäkrade administrativa handlingar såsom skatteutredningar, domstolsutslag etc. helt tillbaka från dem och förbjöds.</w:t>
      </w:r>
    </w:p>
    <w:p w14:paraId="2A186E7F" w14:textId="77777777" w:rsidR="00F77669" w:rsidRPr="00F77669" w:rsidRDefault="00F77669" w:rsidP="00F77669">
      <w:pPr>
        <w:pStyle w:val="KeinLeerraum"/>
        <w:rPr>
          <w:sz w:val="22"/>
          <w:szCs w:val="22"/>
          <w:lang w:eastAsia="de-DE"/>
        </w:rPr>
      </w:pPr>
      <w:r w:rsidRPr="00F77669">
        <w:rPr>
          <w:sz w:val="22"/>
          <w:szCs w:val="22"/>
          <w:lang w:eastAsia="de-DE"/>
        </w:rPr>
        <w:t>Utfärdaren är privat och personligen ansvarig för varje administrativ handling!</w:t>
      </w:r>
    </w:p>
    <w:p w14:paraId="1A6F65B5" w14:textId="545B9F80" w:rsidR="004518BE" w:rsidRDefault="00F77669" w:rsidP="00F77669">
      <w:pPr>
        <w:pStyle w:val="KeinLeerraum"/>
        <w:rPr>
          <w:sz w:val="22"/>
          <w:szCs w:val="22"/>
          <w:lang w:eastAsia="de-DE"/>
        </w:rPr>
      </w:pPr>
      <w:r w:rsidRPr="00F77669">
        <w:rPr>
          <w:sz w:val="22"/>
          <w:szCs w:val="22"/>
          <w:lang w:eastAsia="de-DE"/>
        </w:rPr>
        <w:t>Vid exempelvis kvarstad är det exekutor som är ansvarig.</w:t>
      </w:r>
    </w:p>
    <w:p w14:paraId="5A02C4E5" w14:textId="03555258" w:rsidR="00F77669" w:rsidRDefault="00F77669" w:rsidP="00F77669">
      <w:pPr>
        <w:pStyle w:val="KeinLeerraum"/>
        <w:rPr>
          <w:sz w:val="22"/>
          <w:szCs w:val="22"/>
          <w:lang w:eastAsia="de-DE"/>
        </w:rPr>
      </w:pPr>
    </w:p>
    <w:p w14:paraId="308FAF42" w14:textId="77777777" w:rsidR="002820D2" w:rsidRPr="002820D2" w:rsidRDefault="002820D2" w:rsidP="002820D2">
      <w:pPr>
        <w:pStyle w:val="KeinLeerraum"/>
        <w:rPr>
          <w:sz w:val="22"/>
          <w:szCs w:val="22"/>
          <w:lang w:eastAsia="de-DE"/>
        </w:rPr>
      </w:pPr>
      <w:r w:rsidRPr="002820D2">
        <w:rPr>
          <w:sz w:val="22"/>
          <w:szCs w:val="22"/>
          <w:lang w:eastAsia="de-DE"/>
        </w:rPr>
        <w:t xml:space="preserve">f. -- 1 januari 2000 Förordningen om tyskt medborgarskap av den 5 februari 1934 (Reichsgesetzbl. I s. 85, verk. am 06.02.1934) enligt § 1 enligt (1 och 2) fanns det endast ett tyskt medborgarskap (Reichsangehörigkeit). Genom Bundesgesetzblatt Band 1999 del I nr 38, utfärdad i Bonn den 23 juli 1999, upphävs denna förordning (5) och träder i kraft den 1 januari 2000. </w:t>
      </w:r>
    </w:p>
    <w:p w14:paraId="7B44B48F" w14:textId="134341FC" w:rsidR="002820D2" w:rsidRDefault="002820D2" w:rsidP="002820D2">
      <w:pPr>
        <w:pStyle w:val="KeinLeerraum"/>
        <w:rPr>
          <w:sz w:val="22"/>
          <w:szCs w:val="22"/>
          <w:lang w:eastAsia="de-DE"/>
        </w:rPr>
      </w:pPr>
      <w:r w:rsidRPr="002820D2">
        <w:rPr>
          <w:sz w:val="22"/>
          <w:szCs w:val="22"/>
          <w:lang w:eastAsia="de-DE"/>
        </w:rPr>
        <w:t>När de inledde sin tjänstgöring för Förbundsrepubliken Tyskland har de frivilligt avstått från sitt biologiska medborgarskap och antagit medborgarskap i enlighet med artikel 116 i grundlagen för att kunna utföra sin tjänstgöring.</w:t>
      </w:r>
    </w:p>
    <w:p w14:paraId="1784D06D" w14:textId="77777777" w:rsidR="002820D2" w:rsidRPr="002820D2" w:rsidRDefault="002820D2" w:rsidP="002820D2">
      <w:pPr>
        <w:pStyle w:val="KeinLeerraum"/>
        <w:rPr>
          <w:sz w:val="22"/>
          <w:szCs w:val="22"/>
          <w:lang w:eastAsia="de-DE"/>
        </w:rPr>
      </w:pPr>
      <w:r w:rsidRPr="002820D2">
        <w:rPr>
          <w:sz w:val="22"/>
          <w:szCs w:val="22"/>
          <w:lang w:eastAsia="de-DE"/>
        </w:rPr>
        <w:t>Medborgarskap Artikel 116 i grundlagen är medborgarskap enligt StAG (allmänt medborgarskap) från 1934 i Adolf Hitlers gränser från 1937.</w:t>
      </w:r>
    </w:p>
    <w:p w14:paraId="5D3C982C" w14:textId="77777777" w:rsidR="002820D2" w:rsidRPr="002820D2" w:rsidRDefault="002820D2" w:rsidP="002820D2">
      <w:pPr>
        <w:pStyle w:val="KeinLeerraum"/>
        <w:rPr>
          <w:sz w:val="22"/>
          <w:szCs w:val="22"/>
          <w:lang w:eastAsia="de-DE"/>
        </w:rPr>
      </w:pPr>
      <w:r w:rsidRPr="002820D2">
        <w:rPr>
          <w:sz w:val="22"/>
          <w:szCs w:val="22"/>
          <w:lang w:eastAsia="de-DE"/>
        </w:rPr>
        <w:t xml:space="preserve">Som ni vet är Förbundsrepubliken Tyskland en fortsättning på Tredje riket under ett nytt namn. </w:t>
      </w:r>
    </w:p>
    <w:p w14:paraId="78A6C11F" w14:textId="77777777" w:rsidR="002820D2" w:rsidRPr="002820D2" w:rsidRDefault="002820D2" w:rsidP="002820D2">
      <w:pPr>
        <w:pStyle w:val="KeinLeerraum"/>
        <w:rPr>
          <w:sz w:val="22"/>
          <w:szCs w:val="22"/>
          <w:lang w:eastAsia="de-DE"/>
        </w:rPr>
      </w:pPr>
      <w:r w:rsidRPr="002820D2">
        <w:rPr>
          <w:sz w:val="22"/>
          <w:szCs w:val="22"/>
          <w:lang w:eastAsia="de-DE"/>
        </w:rPr>
        <w:t>Tredje riket under ett nytt namn.</w:t>
      </w:r>
    </w:p>
    <w:p w14:paraId="304BCD1B" w14:textId="77777777" w:rsidR="002820D2" w:rsidRPr="002820D2" w:rsidRDefault="002820D2" w:rsidP="002820D2">
      <w:pPr>
        <w:pStyle w:val="KeinLeerraum"/>
        <w:rPr>
          <w:sz w:val="22"/>
          <w:szCs w:val="22"/>
          <w:lang w:eastAsia="de-DE"/>
        </w:rPr>
      </w:pPr>
      <w:r w:rsidRPr="002820D2">
        <w:rPr>
          <w:sz w:val="22"/>
          <w:szCs w:val="22"/>
          <w:lang w:eastAsia="de-DE"/>
        </w:rPr>
        <w:t>Detta medborgarskap har nu återkallats och avslutats.</w:t>
      </w:r>
    </w:p>
    <w:p w14:paraId="67084E9C" w14:textId="77777777" w:rsidR="002820D2" w:rsidRPr="002820D2" w:rsidRDefault="002820D2" w:rsidP="002820D2">
      <w:pPr>
        <w:pStyle w:val="KeinLeerraum"/>
        <w:rPr>
          <w:sz w:val="22"/>
          <w:szCs w:val="22"/>
          <w:lang w:eastAsia="de-DE"/>
        </w:rPr>
      </w:pPr>
      <w:r w:rsidRPr="002820D2">
        <w:rPr>
          <w:sz w:val="22"/>
          <w:szCs w:val="22"/>
          <w:lang w:eastAsia="de-DE"/>
        </w:rPr>
        <w:t>Därmed har de inte ens längre den obligatoriska grunden för medborgarskap för att kunna inneha ett offentligt ämbete.</w:t>
      </w:r>
    </w:p>
    <w:p w14:paraId="61B7EF74" w14:textId="1644E69C" w:rsidR="004518BE" w:rsidRDefault="002820D2" w:rsidP="002820D2">
      <w:pPr>
        <w:pStyle w:val="KeinLeerraum"/>
        <w:rPr>
          <w:sz w:val="22"/>
          <w:szCs w:val="22"/>
          <w:lang w:eastAsia="de-DE"/>
        </w:rPr>
      </w:pPr>
      <w:r w:rsidRPr="002820D2">
        <w:rPr>
          <w:sz w:val="22"/>
          <w:szCs w:val="22"/>
          <w:lang w:eastAsia="de-DE"/>
        </w:rPr>
        <w:t>Därav bedömningen i punkt e. Det nazistiska riket hade inget gemensamt med det tyska riket.</w:t>
      </w:r>
    </w:p>
    <w:p w14:paraId="6C4FB973" w14:textId="77777777" w:rsidR="002820D2" w:rsidRDefault="002820D2" w:rsidP="002820D2">
      <w:pPr>
        <w:pStyle w:val="KeinLeerraum"/>
        <w:rPr>
          <w:sz w:val="22"/>
          <w:szCs w:val="22"/>
          <w:lang w:eastAsia="de-DE"/>
        </w:rPr>
      </w:pPr>
    </w:p>
    <w:p w14:paraId="0475CDDF" w14:textId="77777777" w:rsidR="002820D2" w:rsidRPr="002820D2" w:rsidRDefault="002820D2" w:rsidP="002820D2">
      <w:pPr>
        <w:pStyle w:val="KeinLeerraum"/>
        <w:rPr>
          <w:sz w:val="22"/>
          <w:szCs w:val="22"/>
          <w:lang w:eastAsia="de-DE"/>
        </w:rPr>
      </w:pPr>
      <w:r w:rsidRPr="002820D2">
        <w:rPr>
          <w:sz w:val="22"/>
          <w:szCs w:val="22"/>
          <w:lang w:eastAsia="de-DE"/>
        </w:rPr>
        <w:t>g. -- Den federala författningsdomstolen om grundlagen</w:t>
      </w:r>
    </w:p>
    <w:p w14:paraId="36678967" w14:textId="77777777" w:rsidR="002820D2" w:rsidRPr="002820D2" w:rsidRDefault="002820D2" w:rsidP="002820D2">
      <w:pPr>
        <w:pStyle w:val="KeinLeerraum"/>
        <w:rPr>
          <w:sz w:val="22"/>
          <w:szCs w:val="22"/>
          <w:lang w:eastAsia="de-DE"/>
        </w:rPr>
      </w:pPr>
      <w:r w:rsidRPr="002820D2">
        <w:rPr>
          <w:sz w:val="22"/>
          <w:szCs w:val="22"/>
          <w:lang w:eastAsia="de-DE"/>
        </w:rPr>
        <w:t xml:space="preserve">I Förbundsrepubliken Tyskland finns det inte längre något tillämpningsområde. </w:t>
      </w:r>
    </w:p>
    <w:p w14:paraId="3D0F0065" w14:textId="77777777" w:rsidR="002820D2" w:rsidRPr="002820D2" w:rsidRDefault="002820D2" w:rsidP="002820D2">
      <w:pPr>
        <w:pStyle w:val="KeinLeerraum"/>
        <w:rPr>
          <w:sz w:val="22"/>
          <w:szCs w:val="22"/>
          <w:lang w:eastAsia="de-DE"/>
        </w:rPr>
      </w:pPr>
      <w:r w:rsidRPr="002820D2">
        <w:rPr>
          <w:sz w:val="22"/>
          <w:szCs w:val="22"/>
          <w:lang w:eastAsia="de-DE"/>
        </w:rPr>
        <w:t>(Utelämnande av artikel 23 "Tillämpningsområde" den 17.07.1990 eller olagligt överskrivet med "Europaartikeln") "Lagar utan tillämpningsområde har ingen giltighet och rättslig verkan." (BVerfGE 3, 288 (319f):6, 309 (338, 363))</w:t>
      </w:r>
    </w:p>
    <w:p w14:paraId="038F0394" w14:textId="77777777" w:rsidR="002820D2" w:rsidRPr="002820D2" w:rsidRDefault="002820D2" w:rsidP="002820D2">
      <w:pPr>
        <w:pStyle w:val="KeinLeerraum"/>
        <w:rPr>
          <w:sz w:val="22"/>
          <w:szCs w:val="22"/>
          <w:lang w:eastAsia="de-DE"/>
        </w:rPr>
      </w:pPr>
      <w:r w:rsidRPr="002820D2">
        <w:rPr>
          <w:sz w:val="22"/>
          <w:szCs w:val="22"/>
          <w:lang w:eastAsia="de-DE"/>
        </w:rPr>
        <w:t>Strängt taget har ditt medborgarskap redan upphävts sedan den 17 juli 1990. Genom att stryka tillämpningsområdet förklarades grundlagen ogiltig.</w:t>
      </w:r>
    </w:p>
    <w:p w14:paraId="49B34F00" w14:textId="40DC1D61" w:rsidR="004518BE" w:rsidRDefault="002820D2" w:rsidP="002820D2">
      <w:pPr>
        <w:pStyle w:val="KeinLeerraum"/>
        <w:rPr>
          <w:sz w:val="22"/>
          <w:szCs w:val="22"/>
          <w:lang w:eastAsia="de-DE"/>
        </w:rPr>
      </w:pPr>
      <w:r w:rsidRPr="002820D2">
        <w:rPr>
          <w:sz w:val="22"/>
          <w:szCs w:val="22"/>
          <w:lang w:eastAsia="de-DE"/>
        </w:rPr>
        <w:t>Den strykning som förklaras i punkt - f - förtydligar bara avlägsnandet ännu en gång.</w:t>
      </w:r>
    </w:p>
    <w:p w14:paraId="575FDD51" w14:textId="77777777" w:rsidR="002820D2" w:rsidRDefault="002820D2" w:rsidP="002820D2">
      <w:pPr>
        <w:pStyle w:val="KeinLeerraum"/>
        <w:rPr>
          <w:sz w:val="22"/>
          <w:szCs w:val="22"/>
          <w:lang w:eastAsia="de-DE"/>
        </w:rPr>
      </w:pPr>
    </w:p>
    <w:p w14:paraId="0F0490F2" w14:textId="77777777" w:rsidR="002820D2" w:rsidRPr="002820D2" w:rsidRDefault="002820D2" w:rsidP="002820D2">
      <w:pPr>
        <w:pStyle w:val="KeinLeerraum"/>
        <w:rPr>
          <w:b/>
          <w:bCs/>
          <w:sz w:val="22"/>
          <w:szCs w:val="22"/>
        </w:rPr>
      </w:pPr>
      <w:r w:rsidRPr="002820D2">
        <w:rPr>
          <w:b/>
          <w:bCs/>
          <w:sz w:val="22"/>
          <w:szCs w:val="22"/>
        </w:rPr>
        <w:t xml:space="preserve">h. -- 1999 Lagen om militärregering nr 53 (MRG nr 53) är fortfarande giltig. </w:t>
      </w:r>
    </w:p>
    <w:p w14:paraId="3D394F8F" w14:textId="77777777" w:rsidR="002820D2" w:rsidRPr="002820D2" w:rsidRDefault="002820D2" w:rsidP="002820D2">
      <w:pPr>
        <w:pStyle w:val="KeinLeerraum"/>
        <w:rPr>
          <w:b/>
          <w:bCs/>
          <w:sz w:val="22"/>
          <w:szCs w:val="22"/>
        </w:rPr>
      </w:pPr>
      <w:r w:rsidRPr="002820D2">
        <w:rPr>
          <w:b/>
          <w:bCs/>
          <w:sz w:val="22"/>
          <w:szCs w:val="22"/>
        </w:rPr>
        <w:t>(se dom av Förbundsdomstolen - 5 StR 97/99 - v. 21 april 1999 (LG Berlin))</w:t>
      </w:r>
    </w:p>
    <w:p w14:paraId="5AADEAE7" w14:textId="77777777" w:rsidR="002820D2" w:rsidRPr="002820D2" w:rsidRDefault="002820D2" w:rsidP="002820D2">
      <w:pPr>
        <w:pStyle w:val="KeinLeerraum"/>
        <w:rPr>
          <w:b/>
          <w:bCs/>
          <w:sz w:val="22"/>
          <w:szCs w:val="22"/>
        </w:rPr>
      </w:pPr>
      <w:r w:rsidRPr="002820D2">
        <w:rPr>
          <w:b/>
          <w:bCs/>
          <w:sz w:val="22"/>
          <w:szCs w:val="22"/>
        </w:rPr>
        <w:t xml:space="preserve">För ockuperade områden har bestämmelserna i Haagkonventionen om landkrigföring (HLKO) företräde framför alla andra lagar i Tyskland inom ramen för internationell rätt. </w:t>
      </w:r>
    </w:p>
    <w:p w14:paraId="5D198478" w14:textId="77777777" w:rsidR="002820D2" w:rsidRPr="002820D2" w:rsidRDefault="002820D2" w:rsidP="002820D2">
      <w:pPr>
        <w:pStyle w:val="KeinLeerraum"/>
        <w:rPr>
          <w:b/>
          <w:bCs/>
          <w:sz w:val="22"/>
          <w:szCs w:val="22"/>
        </w:rPr>
      </w:pPr>
      <w:r w:rsidRPr="002820D2">
        <w:rPr>
          <w:b/>
          <w:bCs/>
          <w:sz w:val="22"/>
          <w:szCs w:val="22"/>
        </w:rPr>
        <w:t>Denna konvention antogs av förbundsdagen med samtycke av</w:t>
      </w:r>
    </w:p>
    <w:p w14:paraId="36FBE6A8" w14:textId="77777777" w:rsidR="002820D2" w:rsidRPr="002820D2" w:rsidRDefault="002820D2" w:rsidP="002820D2">
      <w:pPr>
        <w:pStyle w:val="KeinLeerraum"/>
        <w:rPr>
          <w:b/>
          <w:bCs/>
          <w:sz w:val="22"/>
          <w:szCs w:val="22"/>
        </w:rPr>
      </w:pPr>
      <w:r w:rsidRPr="002820D2">
        <w:rPr>
          <w:b/>
          <w:bCs/>
          <w:sz w:val="22"/>
          <w:szCs w:val="22"/>
        </w:rPr>
        <w:t>av Bundesrat den 13 januari 1994.</w:t>
      </w:r>
    </w:p>
    <w:p w14:paraId="78CC868E" w14:textId="77777777" w:rsidR="002820D2" w:rsidRPr="002820D2" w:rsidRDefault="002820D2" w:rsidP="002820D2">
      <w:pPr>
        <w:pStyle w:val="KeinLeerraum"/>
        <w:rPr>
          <w:b/>
          <w:bCs/>
          <w:sz w:val="22"/>
          <w:szCs w:val="22"/>
        </w:rPr>
      </w:pPr>
      <w:r w:rsidRPr="002820D2">
        <w:rPr>
          <w:b/>
          <w:bCs/>
          <w:sz w:val="22"/>
          <w:szCs w:val="22"/>
        </w:rPr>
        <w:t xml:space="preserve">Eftersom Förbundsrepubliken Tyskland upplöstes den 3 oktober 1990, </w:t>
      </w:r>
    </w:p>
    <w:p w14:paraId="5952F962" w14:textId="77777777" w:rsidR="002820D2" w:rsidRPr="002820D2" w:rsidRDefault="002820D2" w:rsidP="002820D2">
      <w:pPr>
        <w:pStyle w:val="KeinLeerraum"/>
        <w:rPr>
          <w:b/>
          <w:bCs/>
          <w:sz w:val="22"/>
          <w:szCs w:val="22"/>
        </w:rPr>
      </w:pPr>
      <w:r w:rsidRPr="002820D2">
        <w:rPr>
          <w:b/>
          <w:bCs/>
          <w:sz w:val="22"/>
          <w:szCs w:val="22"/>
        </w:rPr>
        <w:t>(UNO-inträde endast TYSKLAND), den täckta Haagkonventionen om landkrigföring, som har varit fullt giltig sedan den 31 juli 1914, återigen i fokus.</w:t>
      </w:r>
    </w:p>
    <w:p w14:paraId="590A8AAB" w14:textId="385A6519" w:rsidR="00DE7598" w:rsidRDefault="002820D2" w:rsidP="002820D2">
      <w:pPr>
        <w:pStyle w:val="KeinLeerraum"/>
        <w:rPr>
          <w:b/>
          <w:bCs/>
          <w:sz w:val="22"/>
          <w:szCs w:val="22"/>
        </w:rPr>
      </w:pPr>
      <w:r w:rsidRPr="002820D2">
        <w:rPr>
          <w:b/>
          <w:bCs/>
          <w:sz w:val="22"/>
          <w:szCs w:val="22"/>
        </w:rPr>
        <w:t>Även av denna anledning utfärdades domarna i punkterna d och f.</w:t>
      </w:r>
    </w:p>
    <w:p w14:paraId="7EE54C2A" w14:textId="3DA7F087" w:rsidR="002820D2" w:rsidRDefault="002820D2" w:rsidP="002820D2">
      <w:pPr>
        <w:pStyle w:val="KeinLeerraum"/>
        <w:rPr>
          <w:b/>
          <w:bCs/>
          <w:sz w:val="22"/>
          <w:szCs w:val="22"/>
        </w:rPr>
      </w:pPr>
    </w:p>
    <w:p w14:paraId="6EC33BE3" w14:textId="52DD734B" w:rsidR="002820D2" w:rsidRDefault="002820D2" w:rsidP="002820D2">
      <w:pPr>
        <w:pStyle w:val="KeinLeerraum"/>
        <w:rPr>
          <w:b/>
          <w:bCs/>
          <w:sz w:val="22"/>
          <w:szCs w:val="22"/>
        </w:rPr>
      </w:pPr>
    </w:p>
    <w:p w14:paraId="149CD998" w14:textId="77777777" w:rsidR="002820D2" w:rsidRDefault="002820D2" w:rsidP="002820D2">
      <w:pPr>
        <w:pStyle w:val="KeinLeerraum"/>
        <w:rPr>
          <w:b/>
          <w:bCs/>
          <w:sz w:val="22"/>
          <w:szCs w:val="22"/>
        </w:rPr>
      </w:pPr>
    </w:p>
    <w:p w14:paraId="1A28EF8A" w14:textId="77777777" w:rsidR="002E1272" w:rsidRPr="002E1272" w:rsidRDefault="002E1272" w:rsidP="002E1272">
      <w:pPr>
        <w:pStyle w:val="KeinLeerraum"/>
        <w:rPr>
          <w:sz w:val="22"/>
          <w:szCs w:val="22"/>
        </w:rPr>
      </w:pPr>
      <w:r w:rsidRPr="002E1272">
        <w:rPr>
          <w:sz w:val="22"/>
          <w:szCs w:val="22"/>
        </w:rPr>
        <w:lastRenderedPageBreak/>
        <w:t xml:space="preserve">Den 18 oktober 1907 anslöt sig också Sveriges kung till </w:t>
      </w:r>
    </w:p>
    <w:p w14:paraId="2F7A356F" w14:textId="77777777" w:rsidR="002E1272" w:rsidRPr="002E1272" w:rsidRDefault="002E1272" w:rsidP="002E1272">
      <w:pPr>
        <w:pStyle w:val="KeinLeerraum"/>
        <w:rPr>
          <w:sz w:val="22"/>
          <w:szCs w:val="22"/>
        </w:rPr>
      </w:pPr>
      <w:r w:rsidRPr="002E1272">
        <w:rPr>
          <w:sz w:val="22"/>
          <w:szCs w:val="22"/>
        </w:rPr>
        <w:t>Haagkonventionen om landkrigföring.</w:t>
      </w:r>
    </w:p>
    <w:p w14:paraId="7E60B4EB" w14:textId="77777777" w:rsidR="002E1272" w:rsidRPr="002E1272" w:rsidRDefault="002E1272" w:rsidP="002E1272">
      <w:pPr>
        <w:pStyle w:val="KeinLeerraum"/>
        <w:rPr>
          <w:sz w:val="22"/>
          <w:szCs w:val="22"/>
        </w:rPr>
      </w:pPr>
      <w:r w:rsidRPr="002E1272">
        <w:rPr>
          <w:sz w:val="22"/>
          <w:szCs w:val="22"/>
        </w:rPr>
        <w:t>Sedan den 19 november 1946, Sveriges anslutning till FN och klausulen om fientliga stater mot Tyskland och Japan, har HLKO också aktiverats där och är fullt giltigt.</w:t>
      </w:r>
    </w:p>
    <w:p w14:paraId="5F099427" w14:textId="77777777" w:rsidR="002E1272" w:rsidRPr="002E1272" w:rsidRDefault="002E1272" w:rsidP="002E1272">
      <w:pPr>
        <w:pStyle w:val="KeinLeerraum"/>
        <w:rPr>
          <w:sz w:val="22"/>
          <w:szCs w:val="22"/>
        </w:rPr>
      </w:pPr>
      <w:r w:rsidRPr="002E1272">
        <w:rPr>
          <w:sz w:val="22"/>
          <w:szCs w:val="22"/>
        </w:rPr>
        <w:t>Svenskarna vet inte ens att de befinner sig under aktiv krigslagstiftning och att de måste följa Haagkonventionen om landkrigföring på grund av militär administration.</w:t>
      </w:r>
    </w:p>
    <w:p w14:paraId="0D8594E1" w14:textId="77777777" w:rsidR="002E1272" w:rsidRPr="002E1272" w:rsidRDefault="002E1272" w:rsidP="002E1272">
      <w:pPr>
        <w:pStyle w:val="KeinLeerraum"/>
        <w:rPr>
          <w:sz w:val="22"/>
          <w:szCs w:val="22"/>
        </w:rPr>
      </w:pPr>
      <w:r w:rsidRPr="002E1272">
        <w:rPr>
          <w:sz w:val="22"/>
          <w:szCs w:val="22"/>
        </w:rPr>
        <w:t xml:space="preserve">Det maritima handelsbolaget - SWEDEN - är precis som den </w:t>
      </w:r>
    </w:p>
    <w:p w14:paraId="58AD471D" w14:textId="77777777" w:rsidR="002E1272" w:rsidRPr="002E1272" w:rsidRDefault="002E1272" w:rsidP="002E1272">
      <w:pPr>
        <w:pStyle w:val="KeinLeerraum"/>
        <w:rPr>
          <w:sz w:val="22"/>
          <w:szCs w:val="22"/>
        </w:rPr>
      </w:pPr>
      <w:r w:rsidRPr="002E1272">
        <w:rPr>
          <w:sz w:val="22"/>
          <w:szCs w:val="22"/>
        </w:rPr>
        <w:t xml:space="preserve">sjöfarts- och affärsjuridiskt företag i Tyskland i USA, delstaten Delaware </w:t>
      </w:r>
    </w:p>
    <w:p w14:paraId="0A8E1967" w14:textId="77777777" w:rsidR="002E1272" w:rsidRPr="002E1272" w:rsidRDefault="002E1272" w:rsidP="002E1272">
      <w:pPr>
        <w:pStyle w:val="KeinLeerraum"/>
        <w:rPr>
          <w:sz w:val="22"/>
          <w:szCs w:val="22"/>
        </w:rPr>
      </w:pPr>
      <w:r w:rsidRPr="002E1272">
        <w:rPr>
          <w:sz w:val="22"/>
          <w:szCs w:val="22"/>
        </w:rPr>
        <w:t>och registreras som ett bolag.</w:t>
      </w:r>
    </w:p>
    <w:p w14:paraId="08712D2F" w14:textId="77777777" w:rsidR="002E1272" w:rsidRPr="002E1272" w:rsidRDefault="002E1272" w:rsidP="002E1272">
      <w:pPr>
        <w:pStyle w:val="KeinLeerraum"/>
        <w:rPr>
          <w:sz w:val="22"/>
          <w:szCs w:val="22"/>
        </w:rPr>
      </w:pPr>
      <w:r w:rsidRPr="002E1272">
        <w:rPr>
          <w:sz w:val="22"/>
          <w:szCs w:val="22"/>
        </w:rPr>
        <w:t>För att få reda på detta behöver du bara ange den svenska regeringens exakta postadress på den internationella företagsinformationstjänsten UPIK.</w:t>
      </w:r>
    </w:p>
    <w:p w14:paraId="78DF105B" w14:textId="77777777" w:rsidR="002E1272" w:rsidRPr="002E1272" w:rsidRDefault="002E1272" w:rsidP="002E1272">
      <w:pPr>
        <w:pStyle w:val="KeinLeerraum"/>
        <w:rPr>
          <w:sz w:val="22"/>
          <w:szCs w:val="22"/>
        </w:rPr>
      </w:pPr>
      <w:r w:rsidRPr="002E1272">
        <w:rPr>
          <w:sz w:val="22"/>
          <w:szCs w:val="22"/>
        </w:rPr>
        <w:t>Det var också så jag hittade hennes privata företag, skattekontoret i Stade.</w:t>
      </w:r>
    </w:p>
    <w:p w14:paraId="20835A50" w14:textId="77777777" w:rsidR="002E1272" w:rsidRPr="002E1272" w:rsidRDefault="002E1272" w:rsidP="002E1272">
      <w:pPr>
        <w:pStyle w:val="KeinLeerraum"/>
        <w:rPr>
          <w:sz w:val="22"/>
          <w:szCs w:val="22"/>
        </w:rPr>
      </w:pPr>
      <w:r w:rsidRPr="002E1272">
        <w:rPr>
          <w:sz w:val="22"/>
          <w:szCs w:val="22"/>
        </w:rPr>
        <w:t>Allt jag behövde göra var att lägga till ordet "lokala myndigheter" i deras företag och resultatet fanns där.</w:t>
      </w:r>
    </w:p>
    <w:p w14:paraId="6A2C6E3A" w14:textId="77777777" w:rsidR="002E1272" w:rsidRPr="002E1272" w:rsidRDefault="002E1272" w:rsidP="002E1272">
      <w:pPr>
        <w:pStyle w:val="KeinLeerraum"/>
        <w:rPr>
          <w:sz w:val="22"/>
          <w:szCs w:val="22"/>
        </w:rPr>
      </w:pPr>
      <w:r w:rsidRPr="002E1272">
        <w:rPr>
          <w:sz w:val="22"/>
          <w:szCs w:val="22"/>
        </w:rPr>
        <w:t>Vi vet redan att DE står för Delaware, inte Tyskland.</w:t>
      </w:r>
    </w:p>
    <w:p w14:paraId="458D85A1" w14:textId="77777777" w:rsidR="002E1272" w:rsidRPr="002E1272" w:rsidRDefault="002E1272" w:rsidP="002E1272">
      <w:pPr>
        <w:pStyle w:val="KeinLeerraum"/>
        <w:rPr>
          <w:sz w:val="22"/>
          <w:szCs w:val="22"/>
        </w:rPr>
      </w:pPr>
      <w:r w:rsidRPr="002E1272">
        <w:rPr>
          <w:sz w:val="22"/>
          <w:szCs w:val="22"/>
        </w:rPr>
        <w:t>USA har alltså rättslig suveränitet över sitt privata företag.</w:t>
      </w:r>
    </w:p>
    <w:p w14:paraId="614C542B" w14:textId="77777777" w:rsidR="002E1272" w:rsidRPr="002E1272" w:rsidRDefault="002E1272" w:rsidP="002E1272">
      <w:pPr>
        <w:pStyle w:val="KeinLeerraum"/>
        <w:rPr>
          <w:sz w:val="22"/>
          <w:szCs w:val="22"/>
        </w:rPr>
      </w:pPr>
      <w:r w:rsidRPr="002E1272">
        <w:rPr>
          <w:sz w:val="22"/>
          <w:szCs w:val="22"/>
        </w:rPr>
        <w:t>Beslagtagningar på tyskt eller svenskt territorium omfattas av HLKO och utgör det allvarliga krigsbrottet plundring artikel 46 och 47.</w:t>
      </w:r>
    </w:p>
    <w:p w14:paraId="4AD6B7F6" w14:textId="4845D7ED" w:rsidR="00E074C1" w:rsidRDefault="002E1272" w:rsidP="002E1272">
      <w:pPr>
        <w:pStyle w:val="KeinLeerraum"/>
        <w:rPr>
          <w:sz w:val="22"/>
          <w:szCs w:val="22"/>
        </w:rPr>
      </w:pPr>
      <w:r w:rsidRPr="002E1272">
        <w:rPr>
          <w:sz w:val="22"/>
          <w:szCs w:val="22"/>
        </w:rPr>
        <w:t>Skadeståndsanspråk kan göras i USA. (Bas UCC.)</w:t>
      </w:r>
    </w:p>
    <w:p w14:paraId="6F694779" w14:textId="77777777" w:rsidR="003C1705" w:rsidRDefault="003C1705" w:rsidP="00BE4314">
      <w:pPr>
        <w:pStyle w:val="KeinLeerraum"/>
        <w:rPr>
          <w:sz w:val="22"/>
          <w:szCs w:val="22"/>
        </w:rPr>
      </w:pPr>
    </w:p>
    <w:p w14:paraId="7DB4852E" w14:textId="77777777" w:rsidR="002E1272" w:rsidRDefault="002E1272" w:rsidP="002E1272">
      <w:pPr>
        <w:pStyle w:val="KeinLeerraum"/>
      </w:pPr>
      <w:r>
        <w:t>i. -- För att begränsa deras plundring på tyskt territorium infördes också drastiska lagar.</w:t>
      </w:r>
    </w:p>
    <w:p w14:paraId="11662163" w14:textId="77777777" w:rsidR="002E1272" w:rsidRDefault="002E1272" w:rsidP="002E1272">
      <w:pPr>
        <w:pStyle w:val="KeinLeerraum"/>
      </w:pPr>
      <w:r>
        <w:t xml:space="preserve">2007 -- På grund av bolagens privata ställning och skenet av att utöva offentlig rätt finns det en skyldighet att gå igenom §§ 105 Abs. 1, </w:t>
      </w:r>
    </w:p>
    <w:p w14:paraId="161B8731" w14:textId="77777777" w:rsidR="002E1272" w:rsidRDefault="002E1272" w:rsidP="002E1272">
      <w:pPr>
        <w:pStyle w:val="KeinLeerraum"/>
      </w:pPr>
      <w:r>
        <w:t>§ 128 HGB är de personligen ansvariga med alla sina privata tillgångar.</w:t>
      </w:r>
    </w:p>
    <w:p w14:paraId="391E2D6E" w14:textId="77777777" w:rsidR="002E1272" w:rsidRDefault="002E1272" w:rsidP="002E1272">
      <w:pPr>
        <w:pStyle w:val="KeinLeerraum"/>
      </w:pPr>
      <w:r>
        <w:t>Eftersom detta är ett missbruk av den juridiska personen genom privat genererade halmgubbar i form av skenbara transaktioner enligt § 117 i BGB, leder detta till "förlust av ansvarsbegränsning".</w:t>
      </w:r>
    </w:p>
    <w:p w14:paraId="55C1AB81" w14:textId="77777777" w:rsidR="002E1272" w:rsidRDefault="002E1272" w:rsidP="002E1272">
      <w:pPr>
        <w:pStyle w:val="KeinLeerraum"/>
      </w:pPr>
      <w:r>
        <w:t>År 2007 övergav den federala högsta domstolen begreppet missbruk av den juridiska formen som leder till ett genomgående ansvar och grundade aktieägarens ansvar för förstörelse av existensen enbart på § 826 BGB som en särskild fallgrupp av omoralisk uppsåtlig skada.</w:t>
      </w:r>
    </w:p>
    <w:p w14:paraId="62ED4C2A" w14:textId="20CCF1A5" w:rsidR="002E1272" w:rsidRDefault="002E1272" w:rsidP="002E1272">
      <w:pPr>
        <w:pStyle w:val="KeinLeerraum"/>
      </w:pPr>
      <w:r>
        <w:t>Oförsäkrade "halmgubbar" är uteslutande ansvariga för respektive användare med ett genomgående ansvar via dennes rättsliga skyldighet gentemot innehavaren av denna [19/III GG].</w:t>
      </w:r>
    </w:p>
    <w:p w14:paraId="715F04AF" w14:textId="2B2CDD49" w:rsidR="002E1272" w:rsidRDefault="002E1272" w:rsidP="002E1272">
      <w:pPr>
        <w:pStyle w:val="KeinLeerraum"/>
      </w:pPr>
    </w:p>
    <w:p w14:paraId="371592C4" w14:textId="77777777" w:rsidR="002E1272" w:rsidRDefault="002E1272" w:rsidP="002E1272">
      <w:pPr>
        <w:pStyle w:val="KeinLeerraum"/>
      </w:pPr>
      <w:r>
        <w:t xml:space="preserve">j. -- För att ytterligare stävja den kriminella plundringen inom den organiserade gängkriminaliteten har alla kontor och myndigheter på tysk mark, alla rättsliga grunder dragits in helt och hållet med den </w:t>
      </w:r>
    </w:p>
    <w:p w14:paraId="51AC2BE3" w14:textId="77777777" w:rsidR="002E1272" w:rsidRDefault="002E1272" w:rsidP="002E1272">
      <w:pPr>
        <w:pStyle w:val="KeinLeerraum"/>
      </w:pPr>
      <w:r>
        <w:t>och förbjöds med de federala saneringslagarna.</w:t>
      </w:r>
    </w:p>
    <w:p w14:paraId="551C96A1" w14:textId="77777777" w:rsidR="002E1272" w:rsidRDefault="002E1272" w:rsidP="002E1272">
      <w:pPr>
        <w:pStyle w:val="KeinLeerraum"/>
      </w:pPr>
    </w:p>
    <w:p w14:paraId="44CB7F4C" w14:textId="77777777" w:rsidR="002E1272" w:rsidRDefault="002E1272" w:rsidP="002E1272">
      <w:pPr>
        <w:pStyle w:val="KeinLeerraum"/>
      </w:pPr>
      <w:r>
        <w:t>2006: Den första lagen av den 19 april 2006 om förenkling av den federala lagstiftningen inom det federala justitieministeriets ansvarsområde - BGBl. I, s. 866.</w:t>
      </w:r>
    </w:p>
    <w:p w14:paraId="4DDF5429" w14:textId="77777777" w:rsidR="002E1272" w:rsidRDefault="002E1272" w:rsidP="002E1272">
      <w:pPr>
        <w:pStyle w:val="KeinLeerraum"/>
      </w:pPr>
      <w:r>
        <w:t>offentliggjordes den 24 april 2006 i Federal Law Gazette nr 18 - 2006 och trädde i kraft den 25 april 2006.</w:t>
      </w:r>
    </w:p>
    <w:p w14:paraId="73321275" w14:textId="0BAC82AA" w:rsidR="002E1272" w:rsidRDefault="002E1272" w:rsidP="002E1272">
      <w:pPr>
        <w:pStyle w:val="KeinLeerraum"/>
      </w:pPr>
      <w:r>
        <w:t>Upphävt</w:t>
      </w:r>
    </w:p>
    <w:p w14:paraId="7DBDC78D" w14:textId="77777777" w:rsidR="00A30AC9" w:rsidRPr="00A30AC9" w:rsidRDefault="00A30AC9" w:rsidP="00A30AC9">
      <w:pPr>
        <w:pStyle w:val="KeinLeerraum"/>
        <w:rPr>
          <w:rStyle w:val="Fett"/>
        </w:rPr>
      </w:pPr>
      <w:r w:rsidRPr="00A30AC9">
        <w:rPr>
          <w:rStyle w:val="Fett"/>
        </w:rPr>
        <w:lastRenderedPageBreak/>
        <w:t xml:space="preserve">Den tyska civillagen (BGB) antogs. </w:t>
      </w:r>
    </w:p>
    <w:p w14:paraId="749D7377" w14:textId="77777777" w:rsidR="00A30AC9" w:rsidRPr="00A30AC9" w:rsidRDefault="00A30AC9" w:rsidP="00A30AC9">
      <w:pPr>
        <w:pStyle w:val="KeinLeerraum"/>
        <w:rPr>
          <w:rStyle w:val="Fett"/>
        </w:rPr>
      </w:pPr>
      <w:r w:rsidRPr="00A30AC9">
        <w:rPr>
          <w:rStyle w:val="Fett"/>
        </w:rPr>
        <w:t>brottsbalken, (StGB) den</w:t>
      </w:r>
    </w:p>
    <w:p w14:paraId="57639730" w14:textId="77777777" w:rsidR="00A30AC9" w:rsidRPr="00A30AC9" w:rsidRDefault="00A30AC9" w:rsidP="00A30AC9">
      <w:pPr>
        <w:pStyle w:val="KeinLeerraum"/>
        <w:rPr>
          <w:rStyle w:val="Fett"/>
        </w:rPr>
      </w:pPr>
      <w:r w:rsidRPr="00A30AC9">
        <w:rPr>
          <w:rStyle w:val="Fett"/>
        </w:rPr>
        <w:t>Lag om konstitutionen för rättsväsendet, (GVG) den</w:t>
      </w:r>
    </w:p>
    <w:p w14:paraId="22ABE920" w14:textId="77777777" w:rsidR="00A30AC9" w:rsidRPr="00A30AC9" w:rsidRDefault="00A30AC9" w:rsidP="00A30AC9">
      <w:pPr>
        <w:pStyle w:val="KeinLeerraum"/>
        <w:rPr>
          <w:rStyle w:val="Fett"/>
        </w:rPr>
      </w:pPr>
      <w:r w:rsidRPr="00A30AC9">
        <w:rPr>
          <w:rStyle w:val="Fett"/>
        </w:rPr>
        <w:t>Civilprocesslagen (ZPO)</w:t>
      </w:r>
    </w:p>
    <w:p w14:paraId="381B3E8D" w14:textId="77777777" w:rsidR="00A30AC9" w:rsidRPr="00A30AC9" w:rsidRDefault="00A30AC9" w:rsidP="00A30AC9">
      <w:pPr>
        <w:pStyle w:val="KeinLeerraum"/>
        <w:rPr>
          <w:rStyle w:val="Fett"/>
        </w:rPr>
      </w:pPr>
      <w:r w:rsidRPr="00A30AC9">
        <w:rPr>
          <w:rStyle w:val="Fett"/>
        </w:rPr>
        <w:t>straffprocesslagen (StPO)</w:t>
      </w:r>
    </w:p>
    <w:p w14:paraId="083B7D78" w14:textId="77777777" w:rsidR="00A30AC9" w:rsidRPr="00A30AC9" w:rsidRDefault="00A30AC9" w:rsidP="00A30AC9">
      <w:pPr>
        <w:pStyle w:val="KeinLeerraum"/>
        <w:rPr>
          <w:rStyle w:val="Fett"/>
        </w:rPr>
      </w:pPr>
      <w:r w:rsidRPr="00A30AC9">
        <w:rPr>
          <w:rStyle w:val="Fett"/>
        </w:rPr>
        <w:t>lagen om familjerätter (FamFG), etc., etc., etc....</w:t>
      </w:r>
    </w:p>
    <w:p w14:paraId="1B575D73" w14:textId="2891D7B0" w:rsidR="004608FB" w:rsidRDefault="00A30AC9" w:rsidP="00A30AC9">
      <w:pPr>
        <w:pStyle w:val="KeinLeerraum"/>
        <w:rPr>
          <w:rStyle w:val="Fett"/>
        </w:rPr>
      </w:pPr>
      <w:r w:rsidRPr="00A30AC9">
        <w:rPr>
          <w:rStyle w:val="Fett"/>
        </w:rPr>
        <w:t>Hela rättsväsendet har alltså stängts ner!</w:t>
      </w:r>
    </w:p>
    <w:p w14:paraId="7E0C3740" w14:textId="77777777" w:rsidR="00A30AC9" w:rsidRDefault="00A30AC9" w:rsidP="00A30AC9">
      <w:pPr>
        <w:pStyle w:val="KeinLeerraum"/>
        <w:rPr>
          <w:rStyle w:val="Fett"/>
        </w:rPr>
      </w:pPr>
    </w:p>
    <w:p w14:paraId="0372763A" w14:textId="77777777" w:rsidR="00A30AC9" w:rsidRPr="00A30AC9" w:rsidRDefault="00A30AC9" w:rsidP="00A30AC9">
      <w:pPr>
        <w:pStyle w:val="KeinLeerraum"/>
        <w:rPr>
          <w:rStyle w:val="Fett"/>
        </w:rPr>
      </w:pPr>
      <w:r w:rsidRPr="00A30AC9">
        <w:rPr>
          <w:rStyle w:val="Fett"/>
        </w:rPr>
        <w:t xml:space="preserve">I och med den andra lagen om effektivisering av den federala lagstiftningen gjordes följande ändringar i </w:t>
      </w:r>
    </w:p>
    <w:p w14:paraId="592E379B" w14:textId="77777777" w:rsidR="00A30AC9" w:rsidRPr="00A30AC9" w:rsidRDefault="00A30AC9" w:rsidP="00A30AC9">
      <w:pPr>
        <w:pStyle w:val="KeinLeerraum"/>
        <w:rPr>
          <w:rStyle w:val="Fett"/>
        </w:rPr>
      </w:pPr>
      <w:r w:rsidRPr="00A30AC9">
        <w:rPr>
          <w:rStyle w:val="Fett"/>
        </w:rPr>
        <w:t xml:space="preserve">23 november 2007 - Förbundstidning I, s. 2614 nr 59 då den </w:t>
      </w:r>
    </w:p>
    <w:p w14:paraId="5D181969" w14:textId="77777777" w:rsidR="00A30AC9" w:rsidRPr="00A30AC9" w:rsidRDefault="00A30AC9" w:rsidP="00A30AC9">
      <w:pPr>
        <w:pStyle w:val="KeinLeerraum"/>
        <w:rPr>
          <w:rStyle w:val="Fett"/>
        </w:rPr>
      </w:pPr>
      <w:r w:rsidRPr="00A30AC9">
        <w:rPr>
          <w:rStyle w:val="Fett"/>
        </w:rPr>
        <w:t xml:space="preserve">Skattelagen 1977, (AO 77) </w:t>
      </w:r>
    </w:p>
    <w:p w14:paraId="0093C4C3" w14:textId="77777777" w:rsidR="00A30AC9" w:rsidRPr="00A30AC9" w:rsidRDefault="00A30AC9" w:rsidP="00A30AC9">
      <w:pPr>
        <w:pStyle w:val="KeinLeerraum"/>
        <w:rPr>
          <w:rStyle w:val="Fett"/>
        </w:rPr>
      </w:pPr>
      <w:r w:rsidRPr="00A30AC9">
        <w:rPr>
          <w:rStyle w:val="Fett"/>
        </w:rPr>
        <w:t xml:space="preserve">Lagen om mervärdesskatt (UstG). </w:t>
      </w:r>
    </w:p>
    <w:p w14:paraId="3FF02ABB" w14:textId="77777777" w:rsidR="00A30AC9" w:rsidRPr="00A30AC9" w:rsidRDefault="00A30AC9" w:rsidP="00A30AC9">
      <w:pPr>
        <w:pStyle w:val="KeinLeerraum"/>
        <w:rPr>
          <w:rStyle w:val="Fett"/>
        </w:rPr>
      </w:pPr>
      <w:r w:rsidRPr="00A30AC9">
        <w:rPr>
          <w:rStyle w:val="Fett"/>
        </w:rPr>
        <w:t xml:space="preserve">Inkomstskattelagen (EStG). </w:t>
      </w:r>
    </w:p>
    <w:p w14:paraId="7BA4231F" w14:textId="77777777" w:rsidR="00A30AC9" w:rsidRPr="00A30AC9" w:rsidRDefault="00A30AC9" w:rsidP="00A30AC9">
      <w:pPr>
        <w:pStyle w:val="KeinLeerraum"/>
        <w:rPr>
          <w:rStyle w:val="Fett"/>
        </w:rPr>
      </w:pPr>
      <w:r w:rsidRPr="00A30AC9">
        <w:rPr>
          <w:rStyle w:val="Fett"/>
        </w:rPr>
        <w:t xml:space="preserve">lagen om skattedomstolar (FGO) </w:t>
      </w:r>
    </w:p>
    <w:p w14:paraId="62E443BC" w14:textId="77777777" w:rsidR="00A30AC9" w:rsidRPr="00A30AC9" w:rsidRDefault="00A30AC9" w:rsidP="00A30AC9">
      <w:pPr>
        <w:pStyle w:val="KeinLeerraum"/>
        <w:rPr>
          <w:rStyle w:val="Fett"/>
        </w:rPr>
      </w:pPr>
      <w:r w:rsidRPr="00A30AC9">
        <w:rPr>
          <w:rStyle w:val="Fett"/>
        </w:rPr>
        <w:t xml:space="preserve">Lagen om administrativa brott (OWiG). </w:t>
      </w:r>
    </w:p>
    <w:p w14:paraId="6A077DA7" w14:textId="77777777" w:rsidR="00A30AC9" w:rsidRPr="00A30AC9" w:rsidRDefault="00A30AC9" w:rsidP="00A30AC9">
      <w:pPr>
        <w:pStyle w:val="KeinLeerraum"/>
        <w:rPr>
          <w:rStyle w:val="Fett"/>
        </w:rPr>
      </w:pPr>
      <w:r w:rsidRPr="00A30AC9">
        <w:rPr>
          <w:rStyle w:val="Fett"/>
        </w:rPr>
        <w:t>m.fl. upphävdes och ströks med rättslig verkan den 30 november 2007.</w:t>
      </w:r>
    </w:p>
    <w:p w14:paraId="11FA8559" w14:textId="24DC08E7" w:rsidR="004608FB" w:rsidRDefault="00A30AC9" w:rsidP="00A30AC9">
      <w:pPr>
        <w:pStyle w:val="KeinLeerraum"/>
        <w:rPr>
          <w:rStyle w:val="Fett"/>
        </w:rPr>
      </w:pPr>
      <w:r w:rsidRPr="00A30AC9">
        <w:rPr>
          <w:rStyle w:val="Fett"/>
        </w:rPr>
        <w:t>Hela skattelagstiftningen upphävdes alltså!</w:t>
      </w:r>
    </w:p>
    <w:p w14:paraId="284E5D49" w14:textId="77777777" w:rsidR="00A30AC9" w:rsidRDefault="00A30AC9" w:rsidP="00A30AC9">
      <w:pPr>
        <w:pStyle w:val="KeinLeerraum"/>
        <w:rPr>
          <w:rStyle w:val="Fett"/>
        </w:rPr>
      </w:pPr>
    </w:p>
    <w:p w14:paraId="3608E079" w14:textId="77777777" w:rsidR="00A30AC9" w:rsidRPr="00A30AC9" w:rsidRDefault="00A30AC9" w:rsidP="00A30AC9">
      <w:pPr>
        <w:pStyle w:val="KeinLeerraum"/>
        <w:rPr>
          <w:rStyle w:val="Fett"/>
        </w:rPr>
      </w:pPr>
      <w:r w:rsidRPr="00A30AC9">
        <w:rPr>
          <w:rStyle w:val="Fett"/>
        </w:rPr>
        <w:t>3:e federala lagen om rättelse 2010</w:t>
      </w:r>
    </w:p>
    <w:p w14:paraId="0D984792" w14:textId="77777777" w:rsidR="00A30AC9" w:rsidRPr="00A30AC9" w:rsidRDefault="00A30AC9" w:rsidP="00A30AC9">
      <w:pPr>
        <w:pStyle w:val="KeinLeerraum"/>
        <w:rPr>
          <w:rStyle w:val="Fett"/>
        </w:rPr>
      </w:pPr>
      <w:r w:rsidRPr="00A30AC9">
        <w:rPr>
          <w:rStyle w:val="Fett"/>
        </w:rPr>
        <w:t>Bundesgesetzblatt, volym 2010, del I, nr 63, utfärdad i Bonn den 14 december 2010.</w:t>
      </w:r>
    </w:p>
    <w:p w14:paraId="25FE55B3" w14:textId="77777777" w:rsidR="00A30AC9" w:rsidRPr="00A30AC9" w:rsidRDefault="00A30AC9" w:rsidP="00A30AC9">
      <w:pPr>
        <w:pStyle w:val="KeinLeerraum"/>
        <w:rPr>
          <w:rStyle w:val="Fett"/>
        </w:rPr>
      </w:pPr>
      <w:r w:rsidRPr="00A30AC9">
        <w:rPr>
          <w:rStyle w:val="Fett"/>
        </w:rPr>
        <w:t>Därmed upphävdes alla återstående rättsliga bestämmelser.</w:t>
      </w:r>
    </w:p>
    <w:p w14:paraId="292A8D92" w14:textId="77777777" w:rsidR="00A30AC9" w:rsidRPr="00A30AC9" w:rsidRDefault="00A30AC9" w:rsidP="00A30AC9">
      <w:pPr>
        <w:pStyle w:val="KeinLeerraum"/>
        <w:rPr>
          <w:rStyle w:val="Fett"/>
        </w:rPr>
      </w:pPr>
      <w:r w:rsidRPr="00A30AC9">
        <w:rPr>
          <w:rStyle w:val="Fett"/>
        </w:rPr>
        <w:t>Till exempel även socialförsäkringslagen osv.</w:t>
      </w:r>
    </w:p>
    <w:p w14:paraId="6085CFD6" w14:textId="77777777" w:rsidR="00A30AC9" w:rsidRPr="00A30AC9" w:rsidRDefault="00A30AC9" w:rsidP="00A30AC9">
      <w:pPr>
        <w:pStyle w:val="KeinLeerraum"/>
        <w:rPr>
          <w:rStyle w:val="Fett"/>
        </w:rPr>
      </w:pPr>
    </w:p>
    <w:p w14:paraId="08832E9F" w14:textId="77777777" w:rsidR="00A30AC9" w:rsidRPr="00A30AC9" w:rsidRDefault="00A30AC9" w:rsidP="00A30AC9">
      <w:pPr>
        <w:pStyle w:val="KeinLeerraum"/>
        <w:rPr>
          <w:rStyle w:val="Fett"/>
        </w:rPr>
      </w:pPr>
      <w:r w:rsidRPr="00A30AC9">
        <w:rPr>
          <w:rStyle w:val="Fett"/>
        </w:rPr>
        <w:t>Andreas, vad vill du egentligen åberopa????</w:t>
      </w:r>
    </w:p>
    <w:p w14:paraId="2BA03020" w14:textId="77777777" w:rsidR="00A30AC9" w:rsidRPr="00A30AC9" w:rsidRDefault="00A30AC9" w:rsidP="00A30AC9">
      <w:pPr>
        <w:pStyle w:val="KeinLeerraum"/>
        <w:rPr>
          <w:rStyle w:val="Fett"/>
        </w:rPr>
      </w:pPr>
      <w:r w:rsidRPr="00A30AC9">
        <w:rPr>
          <w:rStyle w:val="Fett"/>
        </w:rPr>
        <w:t>De har ingen som helst rättslig grund och förväntar sig att de svenska myndigheterna ska ge privat hjälp till rån genom att hävda att de är en</w:t>
      </w:r>
    </w:p>
    <w:p w14:paraId="61CF0DEB" w14:textId="633B47E7" w:rsidR="004608FB" w:rsidRDefault="00A30AC9" w:rsidP="00A30AC9">
      <w:pPr>
        <w:pStyle w:val="KeinLeerraum"/>
        <w:rPr>
          <w:rStyle w:val="Fett"/>
        </w:rPr>
      </w:pPr>
      <w:r w:rsidRPr="00A30AC9">
        <w:rPr>
          <w:rStyle w:val="Fett"/>
        </w:rPr>
        <w:t>statliga skattemyndigheten!</w:t>
      </w:r>
    </w:p>
    <w:p w14:paraId="7442424E" w14:textId="77777777" w:rsidR="00A30AC9" w:rsidRDefault="00A30AC9" w:rsidP="00A30AC9">
      <w:pPr>
        <w:pStyle w:val="KeinLeerraum"/>
        <w:rPr>
          <w:rStyle w:val="Fett"/>
        </w:rPr>
      </w:pPr>
    </w:p>
    <w:p w14:paraId="5705774C" w14:textId="77777777" w:rsidR="00A30AC9" w:rsidRPr="00A30AC9" w:rsidRDefault="00A30AC9" w:rsidP="00A30AC9">
      <w:pPr>
        <w:pStyle w:val="KeinLeerraum"/>
        <w:rPr>
          <w:sz w:val="22"/>
          <w:szCs w:val="22"/>
        </w:rPr>
      </w:pPr>
      <w:r w:rsidRPr="00A30AC9">
        <w:rPr>
          <w:sz w:val="22"/>
          <w:szCs w:val="22"/>
        </w:rPr>
        <w:t>Men det finns mer att komma med!</w:t>
      </w:r>
    </w:p>
    <w:p w14:paraId="07BE8AE2" w14:textId="77777777" w:rsidR="00A30AC9" w:rsidRPr="00A30AC9" w:rsidRDefault="00A30AC9" w:rsidP="00A30AC9">
      <w:pPr>
        <w:pStyle w:val="KeinLeerraum"/>
        <w:rPr>
          <w:sz w:val="22"/>
          <w:szCs w:val="22"/>
        </w:rPr>
      </w:pPr>
    </w:p>
    <w:p w14:paraId="33E2C5A3" w14:textId="77777777" w:rsidR="00A30AC9" w:rsidRPr="00A30AC9" w:rsidRDefault="00A30AC9" w:rsidP="00A30AC9">
      <w:pPr>
        <w:pStyle w:val="KeinLeerraum"/>
        <w:rPr>
          <w:sz w:val="22"/>
          <w:szCs w:val="22"/>
        </w:rPr>
      </w:pPr>
      <w:r w:rsidRPr="00A30AC9">
        <w:rPr>
          <w:sz w:val="22"/>
          <w:szCs w:val="22"/>
        </w:rPr>
        <w:t>k. -- - Den federala författningsdomstolens dom av den 25.07.2012:</w:t>
      </w:r>
    </w:p>
    <w:p w14:paraId="1DC4C746" w14:textId="77777777" w:rsidR="00A30AC9" w:rsidRPr="00A30AC9" w:rsidRDefault="00A30AC9" w:rsidP="00A30AC9">
      <w:pPr>
        <w:pStyle w:val="KeinLeerraum"/>
        <w:rPr>
          <w:sz w:val="22"/>
          <w:szCs w:val="22"/>
        </w:rPr>
      </w:pPr>
      <w:r w:rsidRPr="00A30AC9">
        <w:rPr>
          <w:sz w:val="22"/>
          <w:szCs w:val="22"/>
        </w:rPr>
        <w:t>Enligt BVerfG:s dom av den 25 juli 2012 (2 BvF 3/11, 2 BvR 2670/11, 2 BvE 9/11) har det inte funnits några konstitutionella parlament i Förbundsrepubliken Tyskland sedan åtminstone 1956. Frågan om huruvida lagarna inte ändå är giltiga på grund av den normativa kraften i det faktiska är inte tillåtlig överhuvudtaget.</w:t>
      </w:r>
    </w:p>
    <w:p w14:paraId="211D7FBB" w14:textId="77777777" w:rsidR="00A30AC9" w:rsidRPr="00A30AC9" w:rsidRDefault="00A30AC9" w:rsidP="00A30AC9">
      <w:pPr>
        <w:pStyle w:val="KeinLeerraum"/>
        <w:rPr>
          <w:sz w:val="22"/>
          <w:szCs w:val="22"/>
        </w:rPr>
      </w:pPr>
      <w:r w:rsidRPr="00A30AC9">
        <w:rPr>
          <w:sz w:val="22"/>
          <w:szCs w:val="22"/>
        </w:rPr>
        <w:t>För "den normativa kraften hos det faktiska" omfattar inte att lagöverträdelser, bedrägerier, felrepresentationer någon gång skulle kunna kalla sig själva för lag.</w:t>
      </w:r>
    </w:p>
    <w:p w14:paraId="03B9DE5D" w14:textId="77777777" w:rsidR="00A30AC9" w:rsidRPr="00A30AC9" w:rsidRDefault="00A30AC9" w:rsidP="00A30AC9">
      <w:pPr>
        <w:pStyle w:val="KeinLeerraum"/>
        <w:rPr>
          <w:sz w:val="22"/>
          <w:szCs w:val="22"/>
        </w:rPr>
      </w:pPr>
      <w:r w:rsidRPr="00A30AC9">
        <w:rPr>
          <w:sz w:val="22"/>
          <w:szCs w:val="22"/>
        </w:rPr>
        <w:t>Ingen lag växer fram ur en orättvisa - inte ens om den har varit dold, gömd eller på annat sätt obemärkt i 70 år.</w:t>
      </w:r>
    </w:p>
    <w:p w14:paraId="0C943675" w14:textId="77777777" w:rsidR="00A30AC9" w:rsidRPr="00A30AC9" w:rsidRDefault="00A30AC9" w:rsidP="00A30AC9">
      <w:pPr>
        <w:pStyle w:val="KeinLeerraum"/>
        <w:rPr>
          <w:sz w:val="22"/>
          <w:szCs w:val="22"/>
        </w:rPr>
      </w:pPr>
    </w:p>
    <w:p w14:paraId="2CF9E179" w14:textId="77777777" w:rsidR="00A30AC9" w:rsidRPr="00A30AC9" w:rsidRDefault="00A30AC9" w:rsidP="00A30AC9">
      <w:pPr>
        <w:pStyle w:val="KeinLeerraum"/>
        <w:rPr>
          <w:sz w:val="22"/>
          <w:szCs w:val="22"/>
        </w:rPr>
      </w:pPr>
      <w:r w:rsidRPr="00A30AC9">
        <w:rPr>
          <w:sz w:val="22"/>
          <w:szCs w:val="22"/>
        </w:rPr>
        <w:t>- Förbundsrepubliken Jugoslavien som påstådd rättsstat har varit utdöd sedan 1956.</w:t>
      </w:r>
    </w:p>
    <w:p w14:paraId="094BB6ED" w14:textId="77777777" w:rsidR="00A30AC9" w:rsidRPr="00A30AC9" w:rsidRDefault="00A30AC9" w:rsidP="00A30AC9">
      <w:pPr>
        <w:pStyle w:val="KeinLeerraum"/>
        <w:rPr>
          <w:sz w:val="22"/>
          <w:szCs w:val="22"/>
        </w:rPr>
      </w:pPr>
      <w:r w:rsidRPr="00A30AC9">
        <w:rPr>
          <w:sz w:val="22"/>
          <w:szCs w:val="22"/>
        </w:rPr>
        <w:t>- Den nya vallagen är ogiltig</w:t>
      </w:r>
    </w:p>
    <w:p w14:paraId="38B55F04" w14:textId="77777777" w:rsidR="00A30AC9" w:rsidRPr="00A30AC9" w:rsidRDefault="00A30AC9" w:rsidP="00A30AC9">
      <w:pPr>
        <w:pStyle w:val="KeinLeerraum"/>
        <w:rPr>
          <w:sz w:val="22"/>
          <w:szCs w:val="22"/>
        </w:rPr>
      </w:pPr>
      <w:r w:rsidRPr="00A30AC9">
        <w:rPr>
          <w:sz w:val="22"/>
          <w:szCs w:val="22"/>
        </w:rPr>
        <w:t>- Den gamla vallagen är ogiltig</w:t>
      </w:r>
    </w:p>
    <w:p w14:paraId="210AE9C8" w14:textId="77777777" w:rsidR="00A30AC9" w:rsidRPr="00A30AC9" w:rsidRDefault="00A30AC9" w:rsidP="00A30AC9">
      <w:pPr>
        <w:pStyle w:val="KeinLeerraum"/>
        <w:rPr>
          <w:sz w:val="22"/>
          <w:szCs w:val="22"/>
        </w:rPr>
      </w:pPr>
      <w:r w:rsidRPr="00A30AC9">
        <w:rPr>
          <w:sz w:val="22"/>
          <w:szCs w:val="22"/>
        </w:rPr>
        <w:t>- Över 50 år av ogiltiga lagar och förordningar.</w:t>
      </w:r>
    </w:p>
    <w:p w14:paraId="3A4B44D6" w14:textId="284B3906" w:rsidR="00C75E40" w:rsidRDefault="00A30AC9" w:rsidP="00A30AC9">
      <w:pPr>
        <w:pStyle w:val="KeinLeerraum"/>
        <w:rPr>
          <w:sz w:val="22"/>
          <w:szCs w:val="22"/>
        </w:rPr>
      </w:pPr>
      <w:r w:rsidRPr="00A30AC9">
        <w:rPr>
          <w:sz w:val="22"/>
          <w:szCs w:val="22"/>
        </w:rPr>
        <w:lastRenderedPageBreak/>
        <w:t>- Ledamöter i förbundsdagen och förbundsrådet utan legitimitet att lagstifta i avsaknad av en vallag sedan 1956.</w:t>
      </w:r>
    </w:p>
    <w:p w14:paraId="68D75133" w14:textId="77777777" w:rsidR="00A30AC9" w:rsidRPr="00C75E40" w:rsidRDefault="00A30AC9" w:rsidP="00A30AC9">
      <w:pPr>
        <w:pStyle w:val="KeinLeerraum"/>
        <w:rPr>
          <w:sz w:val="22"/>
          <w:szCs w:val="22"/>
        </w:rPr>
      </w:pPr>
    </w:p>
    <w:p w14:paraId="6ECBBBE7" w14:textId="77777777" w:rsidR="00A30AC9" w:rsidRPr="00A30AC9" w:rsidRDefault="00A30AC9" w:rsidP="00A30AC9">
      <w:pPr>
        <w:pStyle w:val="KeinLeerraum"/>
        <w:rPr>
          <w:sz w:val="22"/>
          <w:szCs w:val="22"/>
        </w:rPr>
      </w:pPr>
      <w:r w:rsidRPr="00A30AC9">
        <w:rPr>
          <w:sz w:val="22"/>
          <w:szCs w:val="22"/>
        </w:rPr>
        <w:t>Förbundsrepubliken Tyskland berövades därmed helt och hållet all rätt till skatter, jurisdiktion, lagstiftning etc. etc.</w:t>
      </w:r>
    </w:p>
    <w:p w14:paraId="2DEEC7FE" w14:textId="748F815B" w:rsidR="00BE4314" w:rsidRDefault="00A30AC9" w:rsidP="00A30AC9">
      <w:pPr>
        <w:pStyle w:val="KeinLeerraum"/>
        <w:rPr>
          <w:sz w:val="22"/>
          <w:szCs w:val="22"/>
        </w:rPr>
      </w:pPr>
      <w:r w:rsidRPr="00A30AC9">
        <w:rPr>
          <w:sz w:val="22"/>
          <w:szCs w:val="22"/>
        </w:rPr>
        <w:t>Detta hade dock redan skett i och med de allierade lagarna om rening 2006, 2007 och 2010.</w:t>
      </w:r>
    </w:p>
    <w:p w14:paraId="4062649D" w14:textId="77777777" w:rsidR="00A30AC9" w:rsidRPr="00C75E40" w:rsidRDefault="00A30AC9" w:rsidP="00A30AC9">
      <w:pPr>
        <w:pStyle w:val="KeinLeerraum"/>
        <w:rPr>
          <w:sz w:val="22"/>
          <w:szCs w:val="22"/>
        </w:rPr>
      </w:pPr>
    </w:p>
    <w:p w14:paraId="77D7209B" w14:textId="77777777" w:rsidR="004F2F2C" w:rsidRPr="004F2F2C" w:rsidRDefault="004F2F2C" w:rsidP="004F2F2C">
      <w:pPr>
        <w:pStyle w:val="KeinLeerraum"/>
        <w:rPr>
          <w:sz w:val="22"/>
          <w:szCs w:val="22"/>
        </w:rPr>
      </w:pPr>
      <w:r w:rsidRPr="004F2F2C">
        <w:rPr>
          <w:sz w:val="22"/>
          <w:szCs w:val="22"/>
        </w:rPr>
        <w:t xml:space="preserve">l. -- Dom från den federala författningsdomstolen 1 BvR 1677/15 av den 03.11.2015: </w:t>
      </w:r>
    </w:p>
    <w:p w14:paraId="130AE36E" w14:textId="77777777" w:rsidR="004F2F2C" w:rsidRPr="004F2F2C" w:rsidRDefault="004F2F2C" w:rsidP="004F2F2C">
      <w:pPr>
        <w:pStyle w:val="KeinLeerraum"/>
        <w:rPr>
          <w:sz w:val="22"/>
          <w:szCs w:val="22"/>
        </w:rPr>
      </w:pPr>
      <w:r w:rsidRPr="004F2F2C">
        <w:rPr>
          <w:sz w:val="22"/>
          <w:szCs w:val="22"/>
        </w:rPr>
        <w:t xml:space="preserve">En offentligrättslig juridisk persons kapacitet att utöva grundläggande rättigheter ska i princip förnekas om den utför offentliga uppgifter! </w:t>
      </w:r>
    </w:p>
    <w:p w14:paraId="23C3B606" w14:textId="77777777" w:rsidR="004F2F2C" w:rsidRPr="004F2F2C" w:rsidRDefault="004F2F2C" w:rsidP="004F2F2C">
      <w:pPr>
        <w:pStyle w:val="KeinLeerraum"/>
        <w:rPr>
          <w:sz w:val="22"/>
          <w:szCs w:val="22"/>
        </w:rPr>
      </w:pPr>
      <w:r w:rsidRPr="004F2F2C">
        <w:rPr>
          <w:sz w:val="22"/>
          <w:szCs w:val="22"/>
        </w:rPr>
        <w:t>Detsamma gäller privaträttsliga juridiska personer som innehas eller kontrolleras av den offentliga sektorn.</w:t>
      </w:r>
    </w:p>
    <w:p w14:paraId="262ACD76" w14:textId="77777777" w:rsidR="004F2F2C" w:rsidRPr="004F2F2C" w:rsidRDefault="004F2F2C" w:rsidP="004F2F2C">
      <w:pPr>
        <w:pStyle w:val="KeinLeerraum"/>
        <w:rPr>
          <w:sz w:val="22"/>
          <w:szCs w:val="22"/>
        </w:rPr>
      </w:pPr>
      <w:r w:rsidRPr="004F2F2C">
        <w:rPr>
          <w:sz w:val="22"/>
          <w:szCs w:val="22"/>
        </w:rPr>
        <w:t>FRG:s domstolar, andra tjänstemän och anställda kan inte utöva sina grundläggande rättigheter och kan därför inte heller bli föremål för en rättslig prövning.</w:t>
      </w:r>
    </w:p>
    <w:p w14:paraId="5318F412" w14:textId="77777777" w:rsidR="004F2F2C" w:rsidRPr="004F2F2C" w:rsidRDefault="004F2F2C" w:rsidP="004F2F2C">
      <w:pPr>
        <w:pStyle w:val="KeinLeerraum"/>
        <w:rPr>
          <w:sz w:val="22"/>
          <w:szCs w:val="22"/>
        </w:rPr>
      </w:pPr>
      <w:r w:rsidRPr="004F2F2C">
        <w:rPr>
          <w:sz w:val="22"/>
          <w:szCs w:val="22"/>
        </w:rPr>
        <w:t>En juridisk person som saknar grundläggande rättigheter kan inte vara registrerad i ett fastighetsregister, juridisk, affärsmässig, handling, skadestånd, insolvens, kontrakt eller tvist, utan kan utan undantag endast vara skyldig!</w:t>
      </w:r>
    </w:p>
    <w:p w14:paraId="7F5825F6" w14:textId="77777777" w:rsidR="004F2F2C" w:rsidRPr="004F2F2C" w:rsidRDefault="004F2F2C" w:rsidP="004F2F2C">
      <w:pPr>
        <w:pStyle w:val="KeinLeerraum"/>
        <w:rPr>
          <w:sz w:val="22"/>
          <w:szCs w:val="22"/>
        </w:rPr>
      </w:pPr>
      <w:r w:rsidRPr="004F2F2C">
        <w:rPr>
          <w:sz w:val="22"/>
          <w:szCs w:val="22"/>
        </w:rPr>
        <w:t xml:space="preserve">Se även punkt g - som framgår av deras företags namn, agerar de endast enligt ett icke-existerande radio- och tv-statsavtal och en telemedielag, som redan har förklarats ogiltiga genom punkt k - retroaktivt från 1956. </w:t>
      </w:r>
    </w:p>
    <w:p w14:paraId="73B53CE2" w14:textId="77777777" w:rsidR="004F2F2C" w:rsidRPr="004F2F2C" w:rsidRDefault="004F2F2C" w:rsidP="004F2F2C">
      <w:pPr>
        <w:pStyle w:val="KeinLeerraum"/>
        <w:rPr>
          <w:sz w:val="22"/>
          <w:szCs w:val="22"/>
        </w:rPr>
      </w:pPr>
      <w:r w:rsidRPr="004F2F2C">
        <w:rPr>
          <w:sz w:val="22"/>
          <w:szCs w:val="22"/>
        </w:rPr>
        <w:t>1956 för null och intet!</w:t>
      </w:r>
    </w:p>
    <w:p w14:paraId="7597A71C" w14:textId="77777777" w:rsidR="00BE4314" w:rsidRDefault="00BE4314" w:rsidP="00BE4314">
      <w:pPr>
        <w:pStyle w:val="KeinLeerraum"/>
        <w:rPr>
          <w:sz w:val="22"/>
          <w:szCs w:val="22"/>
        </w:rPr>
      </w:pPr>
    </w:p>
    <w:p w14:paraId="79E15274" w14:textId="77777777" w:rsidR="004F2F2C" w:rsidRPr="004F2F2C" w:rsidRDefault="004F2F2C" w:rsidP="004F2F2C">
      <w:pPr>
        <w:pStyle w:val="KeinLeerraum"/>
        <w:rPr>
          <w:sz w:val="22"/>
          <w:szCs w:val="22"/>
        </w:rPr>
      </w:pPr>
      <w:r w:rsidRPr="004F2F2C">
        <w:rPr>
          <w:sz w:val="22"/>
          <w:szCs w:val="22"/>
        </w:rPr>
        <w:t>m. -- Jag skulle kunna lägga fram ytterligare bevis här nu, men jag tror för en gångs skull att det inte kommer att bli nödvändigt.</w:t>
      </w:r>
    </w:p>
    <w:p w14:paraId="542521ED" w14:textId="77777777" w:rsidR="004F2F2C" w:rsidRPr="004F2F2C" w:rsidRDefault="004F2F2C" w:rsidP="004F2F2C">
      <w:pPr>
        <w:pStyle w:val="KeinLeerraum"/>
        <w:rPr>
          <w:sz w:val="22"/>
          <w:szCs w:val="22"/>
        </w:rPr>
      </w:pPr>
      <w:r w:rsidRPr="004F2F2C">
        <w:rPr>
          <w:sz w:val="22"/>
          <w:szCs w:val="22"/>
        </w:rPr>
        <w:t>Ingen människa vid sina sinnens fulla bruk kommer att hjälpa dem i en kriminell plundring.</w:t>
      </w:r>
    </w:p>
    <w:p w14:paraId="2F936F9E" w14:textId="77777777" w:rsidR="004F2F2C" w:rsidRPr="004F2F2C" w:rsidRDefault="004F2F2C" w:rsidP="004F2F2C">
      <w:pPr>
        <w:pStyle w:val="KeinLeerraum"/>
        <w:rPr>
          <w:sz w:val="22"/>
          <w:szCs w:val="22"/>
        </w:rPr>
      </w:pPr>
      <w:r w:rsidRPr="004F2F2C">
        <w:rPr>
          <w:sz w:val="22"/>
          <w:szCs w:val="22"/>
        </w:rPr>
        <w:t>Alla dessa författningar från den federala författningsdomstolen kan läsas i den federala författningsdomstolens offentliga arkiv.</w:t>
      </w:r>
    </w:p>
    <w:p w14:paraId="462DD72A" w14:textId="77777777" w:rsidR="004F2F2C" w:rsidRPr="004F2F2C" w:rsidRDefault="004F2F2C" w:rsidP="004F2F2C">
      <w:pPr>
        <w:pStyle w:val="KeinLeerraum"/>
        <w:rPr>
          <w:sz w:val="22"/>
          <w:szCs w:val="22"/>
        </w:rPr>
      </w:pPr>
      <w:r w:rsidRPr="004F2F2C">
        <w:rPr>
          <w:sz w:val="22"/>
          <w:szCs w:val="22"/>
        </w:rPr>
        <w:t>Dessa rättsliga grunder finns också tillgängliga överallt på Internet!</w:t>
      </w:r>
    </w:p>
    <w:p w14:paraId="67A44D22" w14:textId="77777777" w:rsidR="004F2F2C" w:rsidRPr="004F2F2C" w:rsidRDefault="004F2F2C" w:rsidP="004F2F2C">
      <w:pPr>
        <w:pStyle w:val="KeinLeerraum"/>
        <w:rPr>
          <w:sz w:val="22"/>
          <w:szCs w:val="22"/>
        </w:rPr>
      </w:pPr>
    </w:p>
    <w:p w14:paraId="252FFA41" w14:textId="77777777" w:rsidR="004F2F2C" w:rsidRPr="004F2F2C" w:rsidRDefault="004F2F2C" w:rsidP="004F2F2C">
      <w:pPr>
        <w:pStyle w:val="KeinLeerraum"/>
        <w:rPr>
          <w:sz w:val="22"/>
          <w:szCs w:val="22"/>
        </w:rPr>
      </w:pPr>
      <w:r w:rsidRPr="004F2F2C">
        <w:rPr>
          <w:sz w:val="22"/>
          <w:szCs w:val="22"/>
        </w:rPr>
        <w:t>Som ni vet är jag inte heller sparsam med brottsanklagelser och skadeståndskrav, som förmodligen kan väckas redan 2022.</w:t>
      </w:r>
    </w:p>
    <w:p w14:paraId="3CA04E7B" w14:textId="77777777" w:rsidR="004F2F2C" w:rsidRPr="004F2F2C" w:rsidRDefault="004F2F2C" w:rsidP="004F2F2C">
      <w:pPr>
        <w:pStyle w:val="KeinLeerraum"/>
        <w:rPr>
          <w:sz w:val="22"/>
          <w:szCs w:val="22"/>
        </w:rPr>
      </w:pPr>
    </w:p>
    <w:p w14:paraId="6CEF875E" w14:textId="77777777" w:rsidR="004F2F2C" w:rsidRPr="004F2F2C" w:rsidRDefault="004F2F2C" w:rsidP="004F2F2C">
      <w:pPr>
        <w:pStyle w:val="KeinLeerraum"/>
        <w:rPr>
          <w:sz w:val="22"/>
          <w:szCs w:val="22"/>
        </w:rPr>
      </w:pPr>
      <w:r w:rsidRPr="004F2F2C">
        <w:rPr>
          <w:sz w:val="22"/>
          <w:szCs w:val="22"/>
        </w:rPr>
        <w:t>Tyskarna är inte heller sysslolösa, 90 procent sover fortfarande, men resten är ganska livliga och aktiva när det gäller att återupprätta en ny stat.</w:t>
      </w:r>
    </w:p>
    <w:p w14:paraId="5F0615F7" w14:textId="3C291450" w:rsidR="002858AB" w:rsidRDefault="004F2F2C" w:rsidP="004F2F2C">
      <w:pPr>
        <w:pStyle w:val="KeinLeerraum"/>
        <w:rPr>
          <w:sz w:val="22"/>
          <w:szCs w:val="22"/>
        </w:rPr>
      </w:pPr>
      <w:r w:rsidRPr="004F2F2C">
        <w:rPr>
          <w:sz w:val="22"/>
          <w:szCs w:val="22"/>
        </w:rPr>
        <w:t>Och sedan Andreas, då kommer vi också att lära känna varandra personligen.</w:t>
      </w:r>
    </w:p>
    <w:p w14:paraId="20070FF5" w14:textId="3DB9AECC" w:rsidR="004D6D05" w:rsidRDefault="004D6D05" w:rsidP="004D6D05">
      <w:pPr>
        <w:pStyle w:val="KeinLeerraum"/>
        <w:jc w:val="center"/>
        <w:rPr>
          <w:sz w:val="22"/>
          <w:szCs w:val="22"/>
        </w:rPr>
      </w:pPr>
      <w:r>
        <w:rPr>
          <w:noProof/>
        </w:rPr>
        <w:lastRenderedPageBreak/>
        <w:drawing>
          <wp:inline distT="0" distB="0" distL="0" distR="0" wp14:anchorId="1773A22D" wp14:editId="655FCB99">
            <wp:extent cx="4364509" cy="25527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85096" cy="2564741"/>
                    </a:xfrm>
                    <a:prstGeom prst="rect">
                      <a:avLst/>
                    </a:prstGeom>
                  </pic:spPr>
                </pic:pic>
              </a:graphicData>
            </a:graphic>
          </wp:inline>
        </w:drawing>
      </w:r>
    </w:p>
    <w:p w14:paraId="5FEDB806" w14:textId="2712ACA3" w:rsidR="004D6D05" w:rsidRDefault="004D6D05" w:rsidP="004D6D05">
      <w:pPr>
        <w:pStyle w:val="KeinLeerraum"/>
        <w:jc w:val="center"/>
        <w:rPr>
          <w:sz w:val="22"/>
          <w:szCs w:val="22"/>
        </w:rPr>
      </w:pPr>
    </w:p>
    <w:p w14:paraId="22FE1211" w14:textId="77777777" w:rsidR="004F2F2C" w:rsidRPr="004F2F2C" w:rsidRDefault="004F2F2C" w:rsidP="004F2F2C">
      <w:pPr>
        <w:pStyle w:val="KeinLeerraum"/>
        <w:rPr>
          <w:sz w:val="22"/>
          <w:szCs w:val="22"/>
        </w:rPr>
      </w:pPr>
      <w:r w:rsidRPr="004F2F2C">
        <w:rPr>
          <w:sz w:val="22"/>
          <w:szCs w:val="22"/>
        </w:rPr>
        <w:t>Tryck</w:t>
      </w:r>
    </w:p>
    <w:p w14:paraId="1275ACF4" w14:textId="0807E754" w:rsidR="004D6D05" w:rsidRDefault="004F2F2C" w:rsidP="004F2F2C">
      <w:pPr>
        <w:pStyle w:val="KeinLeerraum"/>
        <w:rPr>
          <w:sz w:val="22"/>
          <w:szCs w:val="22"/>
        </w:rPr>
      </w:pPr>
      <w:r w:rsidRPr="004F2F2C">
        <w:rPr>
          <w:sz w:val="22"/>
          <w:szCs w:val="22"/>
        </w:rPr>
        <w:t>Leverantör i enlighet med § 5 i den tyska telemedielagen (Telemediengesetz) och § 55.1 i Rundfunkstaatsvertrag (RStV):</w:t>
      </w:r>
    </w:p>
    <w:p w14:paraId="3D74D081" w14:textId="77777777" w:rsidR="004D6D05" w:rsidRDefault="004D6D05" w:rsidP="00BE4314">
      <w:pPr>
        <w:pStyle w:val="KeinLeerraum"/>
        <w:rPr>
          <w:sz w:val="22"/>
          <w:szCs w:val="22"/>
        </w:rPr>
      </w:pPr>
    </w:p>
    <w:p w14:paraId="40530EF1" w14:textId="41FF4729" w:rsidR="00F44464" w:rsidRDefault="004F2F2C" w:rsidP="00BE4314">
      <w:pPr>
        <w:pStyle w:val="KeinLeerraum"/>
        <w:rPr>
          <w:sz w:val="22"/>
          <w:szCs w:val="22"/>
        </w:rPr>
      </w:pPr>
      <w:r w:rsidRPr="004F2F2C">
        <w:rPr>
          <w:sz w:val="22"/>
          <w:szCs w:val="22"/>
        </w:rPr>
        <w:t>Bara för kännedom, något om deras klädkod, som verkar något olämplig för chefen för ett företags skattekontor.</w:t>
      </w:r>
    </w:p>
    <w:p w14:paraId="02ABC311" w14:textId="418FEB01" w:rsidR="00F44464" w:rsidRDefault="00D924B0" w:rsidP="00BE4314">
      <w:pPr>
        <w:pStyle w:val="KeinLeerraum"/>
        <w:rPr>
          <w:sz w:val="22"/>
          <w:szCs w:val="22"/>
        </w:rPr>
      </w:pPr>
      <w:r>
        <w:rPr>
          <w:noProof/>
        </w:rPr>
        <w:drawing>
          <wp:inline distT="0" distB="0" distL="0" distR="0" wp14:anchorId="1A6021D2" wp14:editId="74FE3BDE">
            <wp:extent cx="3743325" cy="385762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43325" cy="3857625"/>
                    </a:xfrm>
                    <a:prstGeom prst="rect">
                      <a:avLst/>
                    </a:prstGeom>
                  </pic:spPr>
                </pic:pic>
              </a:graphicData>
            </a:graphic>
          </wp:inline>
        </w:drawing>
      </w:r>
    </w:p>
    <w:p w14:paraId="2D738E7F" w14:textId="77777777" w:rsidR="004F2F2C" w:rsidRDefault="004F2F2C" w:rsidP="00BE4314">
      <w:pPr>
        <w:pStyle w:val="KeinLeerraum"/>
        <w:rPr>
          <w:sz w:val="22"/>
          <w:szCs w:val="22"/>
        </w:rPr>
      </w:pPr>
    </w:p>
    <w:p w14:paraId="539182C6" w14:textId="77777777" w:rsidR="004F2F2C" w:rsidRPr="004F2F2C" w:rsidRDefault="004F2F2C" w:rsidP="004F2F2C">
      <w:pPr>
        <w:pStyle w:val="KeinLeerraum"/>
        <w:rPr>
          <w:sz w:val="22"/>
          <w:szCs w:val="22"/>
        </w:rPr>
      </w:pPr>
      <w:r w:rsidRPr="004F2F2C">
        <w:rPr>
          <w:sz w:val="22"/>
          <w:szCs w:val="22"/>
        </w:rPr>
        <w:t>Babyblå jacka med lila fickfilt.</w:t>
      </w:r>
    </w:p>
    <w:p w14:paraId="1052DA4C" w14:textId="77777777" w:rsidR="004F2F2C" w:rsidRPr="004F2F2C" w:rsidRDefault="004F2F2C" w:rsidP="004F2F2C">
      <w:pPr>
        <w:pStyle w:val="KeinLeerraum"/>
        <w:rPr>
          <w:sz w:val="22"/>
          <w:szCs w:val="22"/>
        </w:rPr>
      </w:pPr>
      <w:r w:rsidRPr="004F2F2C">
        <w:rPr>
          <w:sz w:val="22"/>
          <w:szCs w:val="22"/>
        </w:rPr>
        <w:t>Jag tyckte först att det var fånigt, men sedan påpekade man färgerna för mig.</w:t>
      </w:r>
    </w:p>
    <w:p w14:paraId="558D4C75" w14:textId="77777777" w:rsidR="004F2F2C" w:rsidRPr="004F2F2C" w:rsidRDefault="004F2F2C" w:rsidP="004F2F2C">
      <w:pPr>
        <w:pStyle w:val="KeinLeerraum"/>
        <w:rPr>
          <w:sz w:val="22"/>
          <w:szCs w:val="22"/>
        </w:rPr>
      </w:pPr>
    </w:p>
    <w:p w14:paraId="20A3FBAE" w14:textId="28BAFCD9" w:rsidR="004F2F2C" w:rsidRDefault="004F2F2C" w:rsidP="004F2F2C">
      <w:pPr>
        <w:pStyle w:val="KeinLeerraum"/>
        <w:rPr>
          <w:sz w:val="22"/>
          <w:szCs w:val="22"/>
        </w:rPr>
      </w:pPr>
      <w:r w:rsidRPr="004F2F2C">
        <w:rPr>
          <w:sz w:val="22"/>
          <w:szCs w:val="22"/>
        </w:rPr>
        <w:lastRenderedPageBreak/>
        <w:t>Andreas, de vet förmodligen inte ens om det, färgerna hör till den</w:t>
      </w:r>
    </w:p>
    <w:p w14:paraId="7BCA62C1" w14:textId="77777777" w:rsidR="005A02F8" w:rsidRPr="005A02F8" w:rsidRDefault="005A02F8" w:rsidP="005A02F8">
      <w:pPr>
        <w:pStyle w:val="KeinLeerraum"/>
        <w:rPr>
          <w:sz w:val="22"/>
          <w:szCs w:val="22"/>
        </w:rPr>
      </w:pPr>
      <w:r w:rsidRPr="005A02F8">
        <w:rPr>
          <w:sz w:val="22"/>
          <w:szCs w:val="22"/>
        </w:rPr>
        <w:t>Identifiering av färger på pedofilscenen.</w:t>
      </w:r>
    </w:p>
    <w:p w14:paraId="1E3B7708" w14:textId="77777777" w:rsidR="005A02F8" w:rsidRPr="005A02F8" w:rsidRDefault="005A02F8" w:rsidP="005A02F8">
      <w:pPr>
        <w:pStyle w:val="KeinLeerraum"/>
        <w:rPr>
          <w:sz w:val="22"/>
          <w:szCs w:val="22"/>
        </w:rPr>
      </w:pPr>
      <w:r w:rsidRPr="005A02F8">
        <w:rPr>
          <w:sz w:val="22"/>
          <w:szCs w:val="22"/>
        </w:rPr>
        <w:t>Babyblått står för mycket, mycket ung.</w:t>
      </w:r>
    </w:p>
    <w:p w14:paraId="6A523D8E" w14:textId="77777777" w:rsidR="005A02F8" w:rsidRPr="005A02F8" w:rsidRDefault="005A02F8" w:rsidP="005A02F8">
      <w:pPr>
        <w:pStyle w:val="KeinLeerraum"/>
        <w:rPr>
          <w:sz w:val="22"/>
          <w:szCs w:val="22"/>
        </w:rPr>
      </w:pPr>
      <w:r w:rsidRPr="005A02F8">
        <w:rPr>
          <w:sz w:val="22"/>
          <w:szCs w:val="22"/>
        </w:rPr>
        <w:t>Lila står för flicka.</w:t>
      </w:r>
    </w:p>
    <w:p w14:paraId="70104DA5" w14:textId="77777777" w:rsidR="005A02F8" w:rsidRPr="005A02F8" w:rsidRDefault="005A02F8" w:rsidP="005A02F8">
      <w:pPr>
        <w:pStyle w:val="KeinLeerraum"/>
        <w:rPr>
          <w:sz w:val="22"/>
          <w:szCs w:val="22"/>
        </w:rPr>
      </w:pPr>
      <w:r w:rsidRPr="005A02F8">
        <w:rPr>
          <w:sz w:val="22"/>
          <w:szCs w:val="22"/>
        </w:rPr>
        <w:t>Turkos står för pojke.</w:t>
      </w:r>
    </w:p>
    <w:p w14:paraId="3C7FA3B6" w14:textId="77777777" w:rsidR="005A02F8" w:rsidRPr="005A02F8" w:rsidRDefault="005A02F8" w:rsidP="005A02F8">
      <w:pPr>
        <w:pStyle w:val="KeinLeerraum"/>
        <w:rPr>
          <w:sz w:val="22"/>
          <w:szCs w:val="22"/>
        </w:rPr>
      </w:pPr>
    </w:p>
    <w:p w14:paraId="60B788E2" w14:textId="424F3052" w:rsidR="001F304F" w:rsidRDefault="005A02F8" w:rsidP="005A02F8">
      <w:pPr>
        <w:pStyle w:val="KeinLeerraum"/>
        <w:rPr>
          <w:sz w:val="22"/>
          <w:szCs w:val="22"/>
        </w:rPr>
      </w:pPr>
      <w:r w:rsidRPr="005A02F8">
        <w:rPr>
          <w:sz w:val="22"/>
          <w:szCs w:val="22"/>
        </w:rPr>
        <w:t>Se detta som ett vänligt tips!</w:t>
      </w:r>
    </w:p>
    <w:p w14:paraId="72FD8371" w14:textId="77777777" w:rsidR="005A02F8" w:rsidRDefault="005A02F8" w:rsidP="005A02F8">
      <w:pPr>
        <w:pStyle w:val="KeinLeerraum"/>
        <w:rPr>
          <w:sz w:val="22"/>
          <w:szCs w:val="22"/>
        </w:rPr>
      </w:pPr>
    </w:p>
    <w:p w14:paraId="2379EE0F" w14:textId="77777777" w:rsidR="005A02F8" w:rsidRPr="005A02F8" w:rsidRDefault="005A02F8" w:rsidP="005A02F8">
      <w:pPr>
        <w:pStyle w:val="KeinLeerraum"/>
        <w:rPr>
          <w:sz w:val="22"/>
          <w:szCs w:val="22"/>
        </w:rPr>
      </w:pPr>
      <w:r w:rsidRPr="005A02F8">
        <w:rPr>
          <w:sz w:val="22"/>
          <w:szCs w:val="22"/>
        </w:rPr>
        <w:t xml:space="preserve">Jag föreslår att de omedelbart bevisar för de svenska myndigheterna att de har suveräna rättigheter. </w:t>
      </w:r>
    </w:p>
    <w:p w14:paraId="17AE6987" w14:textId="77777777" w:rsidR="005A02F8" w:rsidRPr="005A02F8" w:rsidRDefault="005A02F8" w:rsidP="005A02F8">
      <w:pPr>
        <w:pStyle w:val="KeinLeerraum"/>
        <w:rPr>
          <w:sz w:val="22"/>
          <w:szCs w:val="22"/>
        </w:rPr>
      </w:pPr>
      <w:r w:rsidRPr="005A02F8">
        <w:rPr>
          <w:sz w:val="22"/>
          <w:szCs w:val="22"/>
        </w:rPr>
        <w:t>Jag föreslår att ni omedelbart bevisar för de svenska myndigheterna att de har suveräna rättigheter till denna tvångsåtgärd, innan kugghjulen börjar snurra och saker och ting sätts i rörelse som inte längre kan återställas.</w:t>
      </w:r>
    </w:p>
    <w:p w14:paraId="19131CBD" w14:textId="77777777" w:rsidR="005A02F8" w:rsidRPr="005A02F8" w:rsidRDefault="005A02F8" w:rsidP="005A02F8">
      <w:pPr>
        <w:pStyle w:val="KeinLeerraum"/>
        <w:rPr>
          <w:sz w:val="22"/>
          <w:szCs w:val="22"/>
        </w:rPr>
      </w:pPr>
      <w:r w:rsidRPr="005A02F8">
        <w:rPr>
          <w:sz w:val="22"/>
          <w:szCs w:val="22"/>
        </w:rPr>
        <w:t>Glöm då inte att EU-lagstiftningen inte har någon giltighet under aktiv krigslagstiftning, och att du inte ens har rätt att få tillgång till den på grund av din egen rättsliga situation.</w:t>
      </w:r>
    </w:p>
    <w:p w14:paraId="0D423716" w14:textId="77777777" w:rsidR="005A02F8" w:rsidRPr="005A02F8" w:rsidRDefault="005A02F8" w:rsidP="005A02F8">
      <w:pPr>
        <w:pStyle w:val="KeinLeerraum"/>
        <w:rPr>
          <w:sz w:val="22"/>
          <w:szCs w:val="22"/>
        </w:rPr>
      </w:pPr>
      <w:r w:rsidRPr="005A02F8">
        <w:rPr>
          <w:sz w:val="22"/>
          <w:szCs w:val="22"/>
        </w:rPr>
        <w:t xml:space="preserve">Du ska alltså få ett beslut från en militärdomare, undertecknat med domarens fullständiga namn. </w:t>
      </w:r>
    </w:p>
    <w:p w14:paraId="4047F1DA" w14:textId="77777777" w:rsidR="005A02F8" w:rsidRPr="005A02F8" w:rsidRDefault="005A02F8" w:rsidP="005A02F8">
      <w:pPr>
        <w:pStyle w:val="KeinLeerraum"/>
        <w:rPr>
          <w:sz w:val="22"/>
          <w:szCs w:val="22"/>
        </w:rPr>
      </w:pPr>
      <w:r w:rsidRPr="005A02F8">
        <w:rPr>
          <w:sz w:val="22"/>
          <w:szCs w:val="22"/>
        </w:rPr>
        <w:t>juridiskt undertecknad.</w:t>
      </w:r>
    </w:p>
    <w:p w14:paraId="23160E24" w14:textId="77777777" w:rsidR="005A02F8" w:rsidRPr="005A02F8" w:rsidRDefault="005A02F8" w:rsidP="005A02F8">
      <w:pPr>
        <w:pStyle w:val="KeinLeerraum"/>
        <w:rPr>
          <w:sz w:val="22"/>
          <w:szCs w:val="22"/>
        </w:rPr>
      </w:pPr>
      <w:r w:rsidRPr="005A02F8">
        <w:rPr>
          <w:sz w:val="22"/>
          <w:szCs w:val="22"/>
        </w:rPr>
        <w:t>(Ni vet, undantagstillstånd, militär administration).</w:t>
      </w:r>
    </w:p>
    <w:p w14:paraId="20293BAB" w14:textId="77777777" w:rsidR="005A02F8" w:rsidRPr="005A02F8" w:rsidRDefault="005A02F8" w:rsidP="005A02F8">
      <w:pPr>
        <w:pStyle w:val="KeinLeerraum"/>
        <w:rPr>
          <w:sz w:val="22"/>
          <w:szCs w:val="22"/>
        </w:rPr>
      </w:pPr>
      <w:r w:rsidRPr="005A02F8">
        <w:rPr>
          <w:sz w:val="22"/>
          <w:szCs w:val="22"/>
        </w:rPr>
        <w:t>Civilrätten är fryst tills undantagstillståndet upphävs.</w:t>
      </w:r>
    </w:p>
    <w:p w14:paraId="13E091A5" w14:textId="619D533B" w:rsidR="00F44464" w:rsidRDefault="005A02F8" w:rsidP="005A02F8">
      <w:pPr>
        <w:pStyle w:val="KeinLeerraum"/>
        <w:rPr>
          <w:sz w:val="22"/>
          <w:szCs w:val="22"/>
        </w:rPr>
      </w:pPr>
      <w:r w:rsidRPr="005A02F8">
        <w:rPr>
          <w:sz w:val="22"/>
          <w:szCs w:val="22"/>
        </w:rPr>
        <w:t>Ett annat skäl till att de inte kan vara tjänstemän är att militären inte kan utse dem, de saknar legitimitet att göra det.</w:t>
      </w:r>
    </w:p>
    <w:p w14:paraId="6B8EE7DB" w14:textId="77777777" w:rsidR="005A02F8" w:rsidRDefault="005A02F8" w:rsidP="005A02F8">
      <w:pPr>
        <w:pStyle w:val="KeinLeerraum"/>
        <w:rPr>
          <w:sz w:val="22"/>
          <w:szCs w:val="22"/>
        </w:rPr>
      </w:pPr>
    </w:p>
    <w:p w14:paraId="01194885" w14:textId="77777777" w:rsidR="005A02F8" w:rsidRPr="005A02F8" w:rsidRDefault="005A02F8" w:rsidP="005A02F8">
      <w:pPr>
        <w:pStyle w:val="KeinLeerraum"/>
        <w:rPr>
          <w:sz w:val="22"/>
          <w:szCs w:val="22"/>
        </w:rPr>
      </w:pPr>
      <w:r w:rsidRPr="005A02F8">
        <w:rPr>
          <w:sz w:val="22"/>
          <w:szCs w:val="22"/>
        </w:rPr>
        <w:t>Dessutom förväntar jag mig att de utan dröjsmål bevisar vad deras krav gäller, eftersom vi båda vet att på grund av den rättsligt giltiga HLKO gäller skatteuppbörden uteslutande gåvor (gåvoskatter) och att de också redovisas som sådana.</w:t>
      </w:r>
    </w:p>
    <w:p w14:paraId="41FFB9FC" w14:textId="77777777" w:rsidR="005A02F8" w:rsidRPr="005A02F8" w:rsidRDefault="005A02F8" w:rsidP="005A02F8">
      <w:pPr>
        <w:pStyle w:val="KeinLeerraum"/>
        <w:rPr>
          <w:sz w:val="22"/>
          <w:szCs w:val="22"/>
        </w:rPr>
      </w:pPr>
    </w:p>
    <w:p w14:paraId="0A8EBDB6" w14:textId="77777777" w:rsidR="005A02F8" w:rsidRPr="005A02F8" w:rsidRDefault="005A02F8" w:rsidP="005A02F8">
      <w:pPr>
        <w:pStyle w:val="KeinLeerraum"/>
        <w:rPr>
          <w:sz w:val="22"/>
          <w:szCs w:val="22"/>
        </w:rPr>
      </w:pPr>
      <w:r w:rsidRPr="005A02F8">
        <w:rPr>
          <w:sz w:val="22"/>
          <w:szCs w:val="22"/>
        </w:rPr>
        <w:t xml:space="preserve">Sedan sjöhandelslagen (UCC) enligt den gällande BGB 1896 och den gällande HGB 1897 </w:t>
      </w:r>
    </w:p>
    <w:p w14:paraId="3E508B57" w14:textId="15F575FF" w:rsidR="00E6406A" w:rsidRDefault="005A02F8" w:rsidP="005A02F8">
      <w:pPr>
        <w:pStyle w:val="KeinLeerraum"/>
        <w:rPr>
          <w:sz w:val="22"/>
          <w:szCs w:val="22"/>
        </w:rPr>
      </w:pPr>
      <w:r w:rsidRPr="005A02F8">
        <w:rPr>
          <w:sz w:val="22"/>
          <w:szCs w:val="22"/>
        </w:rPr>
        <w:t>(HGB= Handelsgesetzbuch / BGB= Bürgerliches Gesetzbuch) är uteslutna och förbjudna på tysk mark, men de verkar endast i UCC = Piratlagen, och deras bedrägliga avtal, om de överhuvudtaget har några, är också rättsligt ogiltiga.</w:t>
      </w:r>
    </w:p>
    <w:p w14:paraId="04BC80D8" w14:textId="77777777" w:rsidR="005A02F8" w:rsidRDefault="005A02F8" w:rsidP="005A02F8">
      <w:pPr>
        <w:pStyle w:val="KeinLeerraum"/>
        <w:rPr>
          <w:sz w:val="22"/>
          <w:szCs w:val="22"/>
        </w:rPr>
      </w:pPr>
    </w:p>
    <w:p w14:paraId="63976D25" w14:textId="77777777" w:rsidR="005A02F8" w:rsidRPr="005A02F8" w:rsidRDefault="005A02F8" w:rsidP="005A02F8">
      <w:pPr>
        <w:pStyle w:val="KeinLeerraum"/>
        <w:rPr>
          <w:sz w:val="22"/>
          <w:szCs w:val="22"/>
        </w:rPr>
      </w:pPr>
      <w:r w:rsidRPr="005A02F8">
        <w:rPr>
          <w:sz w:val="22"/>
          <w:szCs w:val="22"/>
        </w:rPr>
        <w:t>När det gäller det beslag av kontot som redan har ägt rum, se punkt 2, förväntar jag mig ett beslut om beslag utan dröjsmål, enligt era egna regler skulle ni ha varit skyldiga att göra detta i förväg, fram till idag vägrar ni att tillhandahålla bevis för beslutet, Postbank vägrar också att överlämna en kopia.</w:t>
      </w:r>
    </w:p>
    <w:p w14:paraId="4342FE81" w14:textId="77777777" w:rsidR="005A02F8" w:rsidRPr="005A02F8" w:rsidRDefault="005A02F8" w:rsidP="005A02F8">
      <w:pPr>
        <w:pStyle w:val="KeinLeerraum"/>
        <w:rPr>
          <w:sz w:val="22"/>
          <w:szCs w:val="22"/>
        </w:rPr>
      </w:pPr>
      <w:r w:rsidRPr="005A02F8">
        <w:rPr>
          <w:sz w:val="22"/>
          <w:szCs w:val="22"/>
        </w:rPr>
        <w:t>Kom ihåg att det är en domare, en domare som är auktoriserad av den behöriga militärförvaltningen, som ska underteckna det rättsligt bindande beslutet.</w:t>
      </w:r>
    </w:p>
    <w:p w14:paraId="7C2A8170" w14:textId="77777777" w:rsidR="005A02F8" w:rsidRPr="005A02F8" w:rsidRDefault="005A02F8" w:rsidP="005A02F8">
      <w:pPr>
        <w:pStyle w:val="KeinLeerraum"/>
        <w:rPr>
          <w:sz w:val="22"/>
          <w:szCs w:val="22"/>
        </w:rPr>
      </w:pPr>
      <w:r w:rsidRPr="005A02F8">
        <w:rPr>
          <w:sz w:val="22"/>
          <w:szCs w:val="22"/>
        </w:rPr>
        <w:t>Ditt direktiv om administrativt bistånd och din genomförandeakt (AmtshilfeRLUmsG) kan inte ha någon giltighet på grund av alla ovannämnda punkter a-l, du får inte ens tillgång till eller tillämpa AO - Tax Code.</w:t>
      </w:r>
    </w:p>
    <w:p w14:paraId="05B49915" w14:textId="77777777" w:rsidR="005A02F8" w:rsidRPr="005A02F8" w:rsidRDefault="005A02F8" w:rsidP="005A02F8">
      <w:pPr>
        <w:pStyle w:val="KeinLeerraum"/>
        <w:rPr>
          <w:sz w:val="22"/>
          <w:szCs w:val="22"/>
        </w:rPr>
      </w:pPr>
      <w:r w:rsidRPr="005A02F8">
        <w:rPr>
          <w:sz w:val="22"/>
          <w:szCs w:val="22"/>
        </w:rPr>
        <w:t>Alla ovannämnda punkter a-l kan också åberopas för AO.</w:t>
      </w:r>
    </w:p>
    <w:p w14:paraId="5418060C" w14:textId="3F376596" w:rsidR="006C7536" w:rsidRDefault="005A02F8" w:rsidP="005A02F8">
      <w:pPr>
        <w:pStyle w:val="KeinLeerraum"/>
        <w:rPr>
          <w:sz w:val="22"/>
          <w:szCs w:val="22"/>
        </w:rPr>
      </w:pPr>
      <w:r w:rsidRPr="005A02F8">
        <w:rPr>
          <w:sz w:val="22"/>
          <w:szCs w:val="22"/>
        </w:rPr>
        <w:t>För övrigt har AO (Adolf Hitler 1934) aldrig trätt i kraft.</w:t>
      </w:r>
    </w:p>
    <w:p w14:paraId="4B410688" w14:textId="03A27F34" w:rsidR="005A02F8" w:rsidRDefault="005A02F8" w:rsidP="005A02F8">
      <w:pPr>
        <w:pStyle w:val="KeinLeerraum"/>
        <w:rPr>
          <w:sz w:val="22"/>
          <w:szCs w:val="22"/>
        </w:rPr>
      </w:pPr>
    </w:p>
    <w:p w14:paraId="73C4CF30" w14:textId="77777777" w:rsidR="005A02F8" w:rsidRPr="005A02F8" w:rsidRDefault="005A02F8" w:rsidP="005A02F8">
      <w:pPr>
        <w:pStyle w:val="KeinLeerraum"/>
        <w:rPr>
          <w:sz w:val="22"/>
          <w:szCs w:val="22"/>
        </w:rPr>
      </w:pPr>
      <w:r w:rsidRPr="005A02F8">
        <w:rPr>
          <w:sz w:val="22"/>
          <w:szCs w:val="22"/>
        </w:rPr>
        <w:t>Andreas, hennes privata företag Finanzamt Stade (Delaware, USA) har varken någon anteckning i handelsregistret eller någon företagslicens på tysk mark.</w:t>
      </w:r>
    </w:p>
    <w:p w14:paraId="0BF6A02C" w14:textId="604D6889" w:rsidR="005A02F8" w:rsidRDefault="005A02F8" w:rsidP="005A02F8">
      <w:pPr>
        <w:pStyle w:val="KeinLeerraum"/>
        <w:rPr>
          <w:sz w:val="22"/>
          <w:szCs w:val="22"/>
        </w:rPr>
      </w:pPr>
      <w:r w:rsidRPr="005A02F8">
        <w:rPr>
          <w:sz w:val="22"/>
          <w:szCs w:val="22"/>
        </w:rPr>
        <w:t>Deras företag har inte ens en juridiskt giltig postadress, på grund av de nya femsiffriga postnummer som infördes 1993, utan bara en postadress på huvudpostkontoret och en postbox, vilket innebär att verksamheten i deras affärslokaler är olaglig.</w:t>
      </w:r>
    </w:p>
    <w:p w14:paraId="2C0AE75E" w14:textId="77777777" w:rsidR="00A9473C" w:rsidRPr="00A9473C" w:rsidRDefault="00A9473C" w:rsidP="00A9473C">
      <w:pPr>
        <w:pStyle w:val="KeinLeerraum"/>
        <w:rPr>
          <w:sz w:val="22"/>
          <w:szCs w:val="22"/>
          <w:lang w:eastAsia="de-DE"/>
        </w:rPr>
      </w:pPr>
      <w:r w:rsidRPr="00A9473C">
        <w:rPr>
          <w:sz w:val="22"/>
          <w:szCs w:val="22"/>
          <w:lang w:eastAsia="de-DE"/>
        </w:rPr>
        <w:lastRenderedPageBreak/>
        <w:t>För svenskarna låter allt detta helt otroligt och galet, men med lite forskning måste även svenskarna se och acceptera den nakna sanningen.</w:t>
      </w:r>
    </w:p>
    <w:p w14:paraId="395AD944" w14:textId="77777777" w:rsidR="00A9473C" w:rsidRPr="00A9473C" w:rsidRDefault="00A9473C" w:rsidP="00A9473C">
      <w:pPr>
        <w:pStyle w:val="KeinLeerraum"/>
        <w:rPr>
          <w:sz w:val="22"/>
          <w:szCs w:val="22"/>
          <w:lang w:eastAsia="de-DE"/>
        </w:rPr>
      </w:pPr>
    </w:p>
    <w:p w14:paraId="6D4DD08E" w14:textId="77777777" w:rsidR="00A9473C" w:rsidRPr="00A9473C" w:rsidRDefault="00A9473C" w:rsidP="00A9473C">
      <w:pPr>
        <w:pStyle w:val="KeinLeerraum"/>
        <w:rPr>
          <w:sz w:val="22"/>
          <w:szCs w:val="22"/>
          <w:lang w:eastAsia="de-DE"/>
        </w:rPr>
      </w:pPr>
      <w:r w:rsidRPr="00A9473C">
        <w:rPr>
          <w:sz w:val="22"/>
          <w:szCs w:val="22"/>
          <w:lang w:eastAsia="de-DE"/>
        </w:rPr>
        <w:t>Och Andreas, det finns också brottsanklagelser som lämnats in mot dem till US CID i Wiesbaden för krigsförbrytelser i en krigszon enligt gällande HLKO (punkt h.), som håller på att behandlas.</w:t>
      </w:r>
    </w:p>
    <w:p w14:paraId="0FE47EF6" w14:textId="5D46C308" w:rsidR="0052147D" w:rsidRDefault="00A9473C" w:rsidP="00A9473C">
      <w:pPr>
        <w:pStyle w:val="KeinLeerraum"/>
        <w:rPr>
          <w:sz w:val="22"/>
          <w:szCs w:val="22"/>
          <w:lang w:eastAsia="de-DE"/>
        </w:rPr>
      </w:pPr>
      <w:r w:rsidRPr="00A9473C">
        <w:rPr>
          <w:sz w:val="22"/>
          <w:szCs w:val="22"/>
          <w:lang w:eastAsia="de-DE"/>
        </w:rPr>
        <w:t>Jag har absolut inga problem med att överföra dessa även till svenskarna.</w:t>
      </w:r>
    </w:p>
    <w:p w14:paraId="063590C6" w14:textId="305033EB" w:rsidR="004518BE" w:rsidRPr="0052147D" w:rsidRDefault="00BE4314" w:rsidP="00BE4314">
      <w:pPr>
        <w:pStyle w:val="KeinLeerraum"/>
        <w:rPr>
          <w:sz w:val="22"/>
          <w:szCs w:val="22"/>
          <w:lang w:eastAsia="de-DE"/>
        </w:rPr>
      </w:pPr>
      <w:r w:rsidRPr="0052147D">
        <w:rPr>
          <w:sz w:val="22"/>
          <w:szCs w:val="22"/>
          <w:lang w:eastAsia="de-DE"/>
        </w:rPr>
        <w:br/>
      </w:r>
    </w:p>
    <w:p w14:paraId="0FB33D89" w14:textId="6B1E5A44" w:rsidR="00620677" w:rsidRPr="004E2899" w:rsidRDefault="00620677" w:rsidP="002F1952">
      <w:pPr>
        <w:pStyle w:val="KeinLeerraum"/>
        <w:rPr>
          <w:sz w:val="22"/>
          <w:szCs w:val="22"/>
          <w:lang w:eastAsia="de-DE"/>
        </w:rPr>
      </w:pPr>
      <w:r w:rsidRPr="004E2899">
        <w:rPr>
          <w:sz w:val="22"/>
          <w:szCs w:val="22"/>
          <w:lang w:eastAsia="de-DE"/>
        </w:rPr>
        <w:t xml:space="preserve">                                                                                     </w:t>
      </w:r>
      <w:r w:rsidR="00A9473C" w:rsidRPr="00A9473C">
        <w:rPr>
          <w:sz w:val="22"/>
          <w:szCs w:val="22"/>
          <w:lang w:eastAsia="de-DE"/>
        </w:rPr>
        <w:t>Med vänliga hälsningar</w:t>
      </w:r>
    </w:p>
    <w:p w14:paraId="07B2FFAA" w14:textId="7906C7D7" w:rsidR="00620677" w:rsidRPr="004E2899" w:rsidRDefault="00620677" w:rsidP="002F1952">
      <w:pPr>
        <w:pStyle w:val="KeinLeerraum"/>
        <w:rPr>
          <w:sz w:val="22"/>
          <w:szCs w:val="22"/>
          <w:lang w:eastAsia="de-DE"/>
        </w:rPr>
      </w:pPr>
    </w:p>
    <w:p w14:paraId="142D6DF5" w14:textId="2DE00461" w:rsidR="00620677" w:rsidRPr="004E2899" w:rsidRDefault="00620677" w:rsidP="002F1952">
      <w:pPr>
        <w:pStyle w:val="KeinLeerraum"/>
        <w:rPr>
          <w:sz w:val="22"/>
          <w:szCs w:val="22"/>
          <w:lang w:eastAsia="de-DE"/>
        </w:rPr>
      </w:pPr>
    </w:p>
    <w:p w14:paraId="0614D5CF" w14:textId="685B0E22" w:rsidR="00620677" w:rsidRPr="004E2899" w:rsidRDefault="00620677" w:rsidP="002F1952">
      <w:pPr>
        <w:pStyle w:val="KeinLeerraum"/>
        <w:rPr>
          <w:sz w:val="22"/>
          <w:szCs w:val="22"/>
          <w:lang w:eastAsia="de-DE"/>
        </w:rPr>
      </w:pPr>
    </w:p>
    <w:p w14:paraId="083A2770" w14:textId="76EB233C" w:rsidR="00620677" w:rsidRPr="004E2899" w:rsidRDefault="00620677" w:rsidP="00620677">
      <w:pPr>
        <w:pStyle w:val="KeinLeerraum"/>
        <w:jc w:val="right"/>
        <w:rPr>
          <w:sz w:val="22"/>
          <w:szCs w:val="22"/>
          <w:lang w:eastAsia="de-DE"/>
        </w:rPr>
      </w:pPr>
      <w:r w:rsidRPr="004E2899">
        <w:rPr>
          <w:sz w:val="22"/>
          <w:szCs w:val="22"/>
          <w:lang w:eastAsia="de-DE"/>
        </w:rPr>
        <w:t>__________________________________</w:t>
      </w:r>
    </w:p>
    <w:p w14:paraId="35B3A9D6" w14:textId="1A15DCE6" w:rsidR="00620677" w:rsidRPr="004E2899" w:rsidRDefault="00620677" w:rsidP="00620677">
      <w:pPr>
        <w:pStyle w:val="KeinLeerraum"/>
        <w:rPr>
          <w:sz w:val="22"/>
          <w:szCs w:val="22"/>
          <w:lang w:eastAsia="de-DE"/>
        </w:rPr>
      </w:pPr>
      <w:r w:rsidRPr="004E2899">
        <w:rPr>
          <w:sz w:val="22"/>
          <w:szCs w:val="22"/>
          <w:lang w:eastAsia="de-DE"/>
        </w:rPr>
        <w:t xml:space="preserve">                                                                               Ronald aus der Familie G e h l k e n</w:t>
      </w:r>
    </w:p>
    <w:p w14:paraId="41A213B9" w14:textId="77777777" w:rsidR="00472BC1" w:rsidRPr="004E2899" w:rsidRDefault="00472BC1" w:rsidP="002F1952">
      <w:pPr>
        <w:pStyle w:val="KeinLeerraum"/>
        <w:rPr>
          <w:sz w:val="22"/>
          <w:szCs w:val="22"/>
          <w:lang w:eastAsia="de-DE"/>
        </w:rPr>
      </w:pPr>
    </w:p>
    <w:p w14:paraId="7D9E8DDD" w14:textId="578281AC" w:rsidR="00D114B3" w:rsidRDefault="00D114B3" w:rsidP="002F1952">
      <w:pPr>
        <w:pStyle w:val="KeinLeerraum"/>
        <w:rPr>
          <w:sz w:val="22"/>
          <w:szCs w:val="22"/>
          <w:lang w:eastAsia="de-DE"/>
        </w:rPr>
      </w:pPr>
    </w:p>
    <w:p w14:paraId="44B58EDB" w14:textId="04364C91" w:rsidR="00956121" w:rsidRDefault="00956121" w:rsidP="002F1952">
      <w:pPr>
        <w:pStyle w:val="KeinLeerraum"/>
        <w:rPr>
          <w:sz w:val="22"/>
          <w:szCs w:val="22"/>
          <w:lang w:eastAsia="de-DE"/>
        </w:rPr>
      </w:pPr>
    </w:p>
    <w:p w14:paraId="32240475" w14:textId="77777777" w:rsidR="00956121" w:rsidRDefault="00956121" w:rsidP="002F1952">
      <w:pPr>
        <w:pStyle w:val="KeinLeerraum"/>
        <w:rPr>
          <w:sz w:val="22"/>
          <w:szCs w:val="22"/>
          <w:lang w:eastAsia="de-DE"/>
        </w:rPr>
      </w:pPr>
    </w:p>
    <w:p w14:paraId="5BD1B241" w14:textId="78D85A05" w:rsidR="004A513B" w:rsidRDefault="004A513B" w:rsidP="002F1952">
      <w:pPr>
        <w:pStyle w:val="KeinLeerraum"/>
        <w:rPr>
          <w:sz w:val="22"/>
          <w:szCs w:val="22"/>
          <w:lang w:eastAsia="de-DE"/>
        </w:rPr>
      </w:pPr>
    </w:p>
    <w:p w14:paraId="1F026462" w14:textId="2D8CC836" w:rsidR="000D009D" w:rsidRDefault="000D009D" w:rsidP="000D009D">
      <w:pPr>
        <w:pStyle w:val="KeinLeerraum"/>
        <w:jc w:val="center"/>
        <w:rPr>
          <w:sz w:val="22"/>
          <w:szCs w:val="22"/>
          <w:lang w:eastAsia="de-DE"/>
        </w:rPr>
      </w:pPr>
      <w:r>
        <w:rPr>
          <w:noProof/>
          <w:lang w:eastAsia="de-DE"/>
        </w:rPr>
        <w:drawing>
          <wp:inline distT="0" distB="0" distL="0" distR="0" wp14:anchorId="419C5B92" wp14:editId="3E1B049D">
            <wp:extent cx="5578207" cy="3276600"/>
            <wp:effectExtent l="0" t="0" r="3810" b="0"/>
            <wp:docPr id="18" name="Grafik 18" descr="Kein automatischer Alternativtext verfüg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ein automatischer Alternativtext verfügb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0356" cy="3283736"/>
                    </a:xfrm>
                    <a:prstGeom prst="rect">
                      <a:avLst/>
                    </a:prstGeom>
                    <a:noFill/>
                    <a:ln>
                      <a:noFill/>
                    </a:ln>
                  </pic:spPr>
                </pic:pic>
              </a:graphicData>
            </a:graphic>
          </wp:inline>
        </w:drawing>
      </w:r>
    </w:p>
    <w:p w14:paraId="0CE99CE8" w14:textId="39D23D10" w:rsidR="000D009D" w:rsidRDefault="000D009D" w:rsidP="000D009D">
      <w:pPr>
        <w:pStyle w:val="KeinLeerraum"/>
        <w:jc w:val="center"/>
        <w:rPr>
          <w:sz w:val="22"/>
          <w:szCs w:val="22"/>
          <w:lang w:eastAsia="de-DE"/>
        </w:rPr>
      </w:pPr>
    </w:p>
    <w:p w14:paraId="517D61E8" w14:textId="7BCC7825" w:rsidR="000D009D" w:rsidRDefault="00956121" w:rsidP="000D009D">
      <w:pPr>
        <w:pStyle w:val="KeinLeerraum"/>
        <w:jc w:val="center"/>
        <w:rPr>
          <w:sz w:val="28"/>
          <w:szCs w:val="28"/>
          <w:lang w:eastAsia="de-DE"/>
        </w:rPr>
      </w:pPr>
      <w:r w:rsidRPr="00912CC2">
        <w:rPr>
          <w:b/>
          <w:bCs/>
          <w:color w:val="FF0000"/>
          <w:sz w:val="28"/>
          <w:szCs w:val="28"/>
          <w:lang w:eastAsia="de-DE"/>
        </w:rPr>
        <w:t>DE</w:t>
      </w:r>
      <w:r w:rsidRPr="00912CC2">
        <w:rPr>
          <w:sz w:val="28"/>
          <w:szCs w:val="28"/>
          <w:lang w:eastAsia="de-DE"/>
        </w:rPr>
        <w:t xml:space="preserve"> = Delaware n</w:t>
      </w:r>
      <w:r w:rsidR="00A9473C">
        <w:rPr>
          <w:sz w:val="28"/>
          <w:szCs w:val="28"/>
          <w:lang w:eastAsia="de-DE"/>
        </w:rPr>
        <w:t>ot</w:t>
      </w:r>
      <w:r w:rsidRPr="00912CC2">
        <w:rPr>
          <w:sz w:val="28"/>
          <w:szCs w:val="28"/>
          <w:lang w:eastAsia="de-DE"/>
        </w:rPr>
        <w:t xml:space="preserve"> </w:t>
      </w:r>
      <w:r w:rsidR="00912CC2" w:rsidRPr="00912CC2">
        <w:rPr>
          <w:sz w:val="28"/>
          <w:szCs w:val="28"/>
          <w:lang w:eastAsia="de-DE"/>
        </w:rPr>
        <w:t>Germany</w:t>
      </w:r>
      <w:r w:rsidR="00912CC2">
        <w:rPr>
          <w:sz w:val="28"/>
          <w:szCs w:val="28"/>
          <w:lang w:eastAsia="de-DE"/>
        </w:rPr>
        <w:t xml:space="preserve"> (Deutschland)</w:t>
      </w:r>
    </w:p>
    <w:p w14:paraId="0A1191EA" w14:textId="5F177D8C" w:rsidR="00A9473C" w:rsidRDefault="00A9473C" w:rsidP="000D009D">
      <w:pPr>
        <w:pStyle w:val="KeinLeerraum"/>
        <w:jc w:val="center"/>
        <w:rPr>
          <w:sz w:val="28"/>
          <w:szCs w:val="28"/>
          <w:lang w:eastAsia="de-DE"/>
        </w:rPr>
      </w:pPr>
    </w:p>
    <w:p w14:paraId="23383EE6" w14:textId="3FD1CBA1" w:rsidR="00A9473C" w:rsidRDefault="00A9473C" w:rsidP="000D009D">
      <w:pPr>
        <w:pStyle w:val="KeinLeerraum"/>
        <w:jc w:val="center"/>
        <w:rPr>
          <w:sz w:val="28"/>
          <w:szCs w:val="28"/>
          <w:lang w:eastAsia="de-DE"/>
        </w:rPr>
      </w:pPr>
    </w:p>
    <w:p w14:paraId="6E7DC3AA" w14:textId="69C84B57" w:rsidR="00A9473C" w:rsidRDefault="00A9473C" w:rsidP="000D009D">
      <w:pPr>
        <w:pStyle w:val="KeinLeerraum"/>
        <w:jc w:val="center"/>
        <w:rPr>
          <w:sz w:val="28"/>
          <w:szCs w:val="28"/>
          <w:lang w:eastAsia="de-DE"/>
        </w:rPr>
      </w:pPr>
    </w:p>
    <w:p w14:paraId="43FF28BD" w14:textId="2ECAB639" w:rsidR="00A9473C" w:rsidRDefault="00A9473C" w:rsidP="000D009D">
      <w:pPr>
        <w:pStyle w:val="KeinLeerraum"/>
        <w:jc w:val="center"/>
        <w:rPr>
          <w:sz w:val="28"/>
          <w:szCs w:val="28"/>
          <w:lang w:eastAsia="de-DE"/>
        </w:rPr>
      </w:pPr>
    </w:p>
    <w:p w14:paraId="31BD8133" w14:textId="77777777" w:rsidR="00A9473C" w:rsidRDefault="00A9473C" w:rsidP="000D009D">
      <w:pPr>
        <w:pStyle w:val="KeinLeerraum"/>
        <w:jc w:val="center"/>
        <w:rPr>
          <w:sz w:val="28"/>
          <w:szCs w:val="28"/>
          <w:lang w:eastAsia="de-DE"/>
        </w:rPr>
      </w:pPr>
    </w:p>
    <w:p w14:paraId="452439F1" w14:textId="110FB197" w:rsidR="00925C42" w:rsidRDefault="00925C42" w:rsidP="000D009D">
      <w:pPr>
        <w:pStyle w:val="KeinLeerraum"/>
        <w:jc w:val="center"/>
        <w:rPr>
          <w:sz w:val="28"/>
          <w:szCs w:val="28"/>
          <w:lang w:eastAsia="de-DE"/>
        </w:rPr>
      </w:pPr>
    </w:p>
    <w:p w14:paraId="221C9C03" w14:textId="66D918FA" w:rsidR="00F22910" w:rsidRPr="00F22910" w:rsidRDefault="00F22910" w:rsidP="000D009D">
      <w:pPr>
        <w:pStyle w:val="KeinLeerraum"/>
        <w:jc w:val="center"/>
        <w:rPr>
          <w:b/>
          <w:bCs/>
          <w:color w:val="FF0000"/>
          <w:sz w:val="28"/>
          <w:szCs w:val="28"/>
          <w:lang w:eastAsia="de-DE"/>
        </w:rPr>
      </w:pPr>
      <w:r w:rsidRPr="00F22910">
        <w:rPr>
          <w:b/>
          <w:bCs/>
          <w:color w:val="FF0000"/>
          <w:sz w:val="28"/>
          <w:szCs w:val="28"/>
          <w:lang w:eastAsia="de-DE"/>
        </w:rPr>
        <w:lastRenderedPageBreak/>
        <w:t>Israelischer Pass</w:t>
      </w:r>
    </w:p>
    <w:p w14:paraId="4F3AA851" w14:textId="545E3953" w:rsidR="00925C42" w:rsidRDefault="00223861" w:rsidP="000D009D">
      <w:pPr>
        <w:pStyle w:val="KeinLeerraum"/>
        <w:jc w:val="center"/>
        <w:rPr>
          <w:sz w:val="28"/>
          <w:szCs w:val="28"/>
          <w:lang w:eastAsia="de-DE"/>
        </w:rPr>
      </w:pPr>
      <w:r w:rsidRPr="004379CC">
        <w:rPr>
          <w:noProof/>
          <w:lang w:eastAsia="de-DE"/>
        </w:rPr>
        <w:drawing>
          <wp:inline distT="0" distB="0" distL="0" distR="0" wp14:anchorId="08ABB298" wp14:editId="3DEF1B2E">
            <wp:extent cx="3083170" cy="2217570"/>
            <wp:effectExtent l="0" t="0" r="3175" b="0"/>
            <wp:docPr id="26" name="Grafik 26" descr="Bild könnte enthalten: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könnte enthalten: 1 Pers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661" cy="2221520"/>
                    </a:xfrm>
                    <a:prstGeom prst="rect">
                      <a:avLst/>
                    </a:prstGeom>
                    <a:noFill/>
                    <a:ln>
                      <a:noFill/>
                    </a:ln>
                  </pic:spPr>
                </pic:pic>
              </a:graphicData>
            </a:graphic>
          </wp:inline>
        </w:drawing>
      </w:r>
    </w:p>
    <w:p w14:paraId="3DCA0A28" w14:textId="0AF474AE" w:rsidR="00223861" w:rsidRDefault="00223861" w:rsidP="000D009D">
      <w:pPr>
        <w:pStyle w:val="KeinLeerraum"/>
        <w:jc w:val="center"/>
        <w:rPr>
          <w:sz w:val="28"/>
          <w:szCs w:val="28"/>
          <w:lang w:eastAsia="de-DE"/>
        </w:rPr>
      </w:pPr>
    </w:p>
    <w:p w14:paraId="5F2CEA03" w14:textId="1A0A2324" w:rsidR="00223861" w:rsidRDefault="00E4084E" w:rsidP="000D009D">
      <w:pPr>
        <w:pStyle w:val="KeinLeerraum"/>
        <w:jc w:val="center"/>
        <w:rPr>
          <w:sz w:val="28"/>
          <w:szCs w:val="28"/>
          <w:lang w:eastAsia="de-DE"/>
        </w:rPr>
      </w:pPr>
      <w:r>
        <w:rPr>
          <w:noProof/>
          <w:lang w:eastAsia="de-DE"/>
        </w:rPr>
        <w:drawing>
          <wp:inline distT="0" distB="0" distL="0" distR="0" wp14:anchorId="43411E55" wp14:editId="34358B7B">
            <wp:extent cx="4678328" cy="2479431"/>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77376" cy="2478927"/>
                    </a:xfrm>
                    <a:prstGeom prst="rect">
                      <a:avLst/>
                    </a:prstGeom>
                  </pic:spPr>
                </pic:pic>
              </a:graphicData>
            </a:graphic>
          </wp:inline>
        </w:drawing>
      </w:r>
    </w:p>
    <w:p w14:paraId="11F2E49D" w14:textId="2E3907EB" w:rsidR="00E4084E" w:rsidRDefault="00E4084E" w:rsidP="000D009D">
      <w:pPr>
        <w:pStyle w:val="KeinLeerraum"/>
        <w:jc w:val="center"/>
        <w:rPr>
          <w:sz w:val="28"/>
          <w:szCs w:val="28"/>
          <w:lang w:eastAsia="de-DE"/>
        </w:rPr>
      </w:pPr>
    </w:p>
    <w:p w14:paraId="5CF194A4" w14:textId="255A2F0A" w:rsidR="00E4084E" w:rsidRDefault="007F2E3B" w:rsidP="000D009D">
      <w:pPr>
        <w:pStyle w:val="KeinLeerraum"/>
        <w:jc w:val="center"/>
        <w:rPr>
          <w:sz w:val="28"/>
          <w:szCs w:val="28"/>
          <w:lang w:eastAsia="de-DE"/>
        </w:rPr>
      </w:pPr>
      <w:r>
        <w:rPr>
          <w:noProof/>
          <w:lang w:eastAsia="de-DE"/>
        </w:rPr>
        <w:drawing>
          <wp:inline distT="0" distB="0" distL="0" distR="0" wp14:anchorId="0EECCE7B" wp14:editId="743331A2">
            <wp:extent cx="4678680" cy="1946879"/>
            <wp:effectExtent l="0" t="0" r="762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05154" cy="1957895"/>
                    </a:xfrm>
                    <a:prstGeom prst="rect">
                      <a:avLst/>
                    </a:prstGeom>
                  </pic:spPr>
                </pic:pic>
              </a:graphicData>
            </a:graphic>
          </wp:inline>
        </w:drawing>
      </w:r>
    </w:p>
    <w:p w14:paraId="0FCB56F8" w14:textId="06D434C0" w:rsidR="007F2E3B" w:rsidRDefault="007F2E3B" w:rsidP="000D009D">
      <w:pPr>
        <w:pStyle w:val="KeinLeerraum"/>
        <w:jc w:val="center"/>
        <w:rPr>
          <w:sz w:val="28"/>
          <w:szCs w:val="28"/>
          <w:lang w:eastAsia="de-DE"/>
        </w:rPr>
      </w:pPr>
    </w:p>
    <w:p w14:paraId="15F85643" w14:textId="279F2EF4" w:rsidR="007F2E3B" w:rsidRDefault="007F2E3B" w:rsidP="000D009D">
      <w:pPr>
        <w:pStyle w:val="KeinLeerraum"/>
        <w:jc w:val="center"/>
        <w:rPr>
          <w:b/>
          <w:bCs/>
          <w:color w:val="FF0000"/>
          <w:sz w:val="28"/>
          <w:szCs w:val="28"/>
          <w:lang w:eastAsia="de-DE"/>
        </w:rPr>
      </w:pPr>
      <w:r w:rsidRPr="007F2E3B">
        <w:rPr>
          <w:b/>
          <w:bCs/>
          <w:color w:val="FF0000"/>
          <w:sz w:val="28"/>
          <w:szCs w:val="28"/>
          <w:lang w:eastAsia="de-DE"/>
        </w:rPr>
        <w:t>Das ist Faschismus, kein Staatsrecht!!!</w:t>
      </w:r>
    </w:p>
    <w:p w14:paraId="20D9049C" w14:textId="51BCFD1F" w:rsidR="00A9473C" w:rsidRPr="007F2E3B" w:rsidRDefault="00A9473C" w:rsidP="000D009D">
      <w:pPr>
        <w:pStyle w:val="KeinLeerraum"/>
        <w:jc w:val="center"/>
        <w:rPr>
          <w:b/>
          <w:bCs/>
          <w:color w:val="FF0000"/>
          <w:sz w:val="28"/>
          <w:szCs w:val="28"/>
          <w:lang w:eastAsia="de-DE"/>
        </w:rPr>
      </w:pPr>
      <w:r w:rsidRPr="00A9473C">
        <w:rPr>
          <w:b/>
          <w:bCs/>
          <w:color w:val="FF0000"/>
          <w:sz w:val="28"/>
          <w:szCs w:val="28"/>
          <w:lang w:eastAsia="de-DE"/>
        </w:rPr>
        <w:t>Detta är fascism, inte statlig lagstiftning!!!</w:t>
      </w:r>
    </w:p>
    <w:sectPr w:rsidR="00A9473C" w:rsidRPr="007F2E3B">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9035" w14:textId="77777777" w:rsidR="002B5087" w:rsidRDefault="002B5087" w:rsidP="004E1E17">
      <w:pPr>
        <w:spacing w:after="0"/>
      </w:pPr>
      <w:r>
        <w:separator/>
      </w:r>
    </w:p>
  </w:endnote>
  <w:endnote w:type="continuationSeparator" w:id="0">
    <w:p w14:paraId="1A80DC0D" w14:textId="77777777" w:rsidR="002B5087" w:rsidRDefault="002B5087" w:rsidP="004E1E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296028"/>
      <w:docPartObj>
        <w:docPartGallery w:val="Page Numbers (Bottom of Page)"/>
        <w:docPartUnique/>
      </w:docPartObj>
    </w:sdtPr>
    <w:sdtEndPr/>
    <w:sdtContent>
      <w:sdt>
        <w:sdtPr>
          <w:id w:val="1728636285"/>
          <w:docPartObj>
            <w:docPartGallery w:val="Page Numbers (Top of Page)"/>
            <w:docPartUnique/>
          </w:docPartObj>
        </w:sdtPr>
        <w:sdtEndPr/>
        <w:sdtContent>
          <w:p w14:paraId="542FB897" w14:textId="5919F574" w:rsidR="0088522F" w:rsidRDefault="0088522F">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7A5395C" w14:textId="77777777" w:rsidR="0088522F" w:rsidRDefault="008852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9EE8" w14:textId="77777777" w:rsidR="002B5087" w:rsidRDefault="002B5087" w:rsidP="004E1E17">
      <w:pPr>
        <w:spacing w:after="0"/>
      </w:pPr>
      <w:r>
        <w:separator/>
      </w:r>
    </w:p>
  </w:footnote>
  <w:footnote w:type="continuationSeparator" w:id="0">
    <w:p w14:paraId="642B630F" w14:textId="77777777" w:rsidR="002B5087" w:rsidRDefault="002B5087" w:rsidP="004E1E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6" w:type="dxa"/>
      <w:tblLayout w:type="fixed"/>
      <w:tblLook w:val="04A0" w:firstRow="1" w:lastRow="0" w:firstColumn="1" w:lastColumn="0" w:noHBand="0" w:noVBand="1"/>
    </w:tblPr>
    <w:tblGrid>
      <w:gridCol w:w="8850"/>
      <w:gridCol w:w="236"/>
    </w:tblGrid>
    <w:tr w:rsidR="004E1E17" w:rsidRPr="00314780" w14:paraId="69D4556F" w14:textId="77777777" w:rsidTr="00256FB0">
      <w:trPr>
        <w:trHeight w:val="710"/>
      </w:trPr>
      <w:tc>
        <w:tcPr>
          <w:tcW w:w="8850" w:type="dxa"/>
        </w:tcPr>
        <w:tbl>
          <w:tblPr>
            <w:tblW w:w="9072" w:type="dxa"/>
            <w:tblLayout w:type="fixed"/>
            <w:tblLook w:val="04A0" w:firstRow="1" w:lastRow="0" w:firstColumn="1" w:lastColumn="0" w:noHBand="0" w:noVBand="1"/>
          </w:tblPr>
          <w:tblGrid>
            <w:gridCol w:w="993"/>
            <w:gridCol w:w="6662"/>
            <w:gridCol w:w="1417"/>
          </w:tblGrid>
          <w:tr w:rsidR="004E1E17" w14:paraId="213396EA" w14:textId="77777777" w:rsidTr="00256FB0">
            <w:tc>
              <w:tcPr>
                <w:tcW w:w="993" w:type="dxa"/>
                <w:shd w:val="clear" w:color="auto" w:fill="auto"/>
              </w:tcPr>
              <w:p w14:paraId="46919D9E" w14:textId="77777777" w:rsidR="004E1E17" w:rsidRDefault="004E1E17" w:rsidP="00982E59">
                <w:r>
                  <w:rPr>
                    <w:noProof/>
                    <w:lang w:eastAsia="de-DE"/>
                  </w:rPr>
                  <mc:AlternateContent>
                    <mc:Choice Requires="wps">
                      <w:drawing>
                        <wp:anchor distT="0" distB="0" distL="114300" distR="114300" simplePos="0" relativeHeight="251659264" behindDoc="0" locked="0" layoutInCell="0" allowOverlap="1" wp14:anchorId="72C48876" wp14:editId="78B400AA">
                          <wp:simplePos x="0" y="0"/>
                          <wp:positionH relativeFrom="page">
                            <wp:posOffset>6729730</wp:posOffset>
                          </wp:positionH>
                          <wp:positionV relativeFrom="page">
                            <wp:posOffset>4898390</wp:posOffset>
                          </wp:positionV>
                          <wp:extent cx="762000" cy="895350"/>
                          <wp:effectExtent l="0" t="0" r="0" b="0"/>
                          <wp:wrapNone/>
                          <wp:docPr id="559" name="Rechteck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11EB3D9" w14:textId="77777777" w:rsidR="004E1E17" w:rsidRPr="006F7C67" w:rsidRDefault="004E1E17" w:rsidP="004E1E17">
                                      <w:pPr>
                                        <w:jc w:val="center"/>
                                        <w:rPr>
                                          <w:rFonts w:ascii="Cambria" w:hAnsi="Cambria"/>
                                          <w:sz w:val="72"/>
                                          <w:szCs w:val="72"/>
                                        </w:rPr>
                                      </w:pPr>
                                      <w:r w:rsidRPr="006F7C67">
                                        <w:rPr>
                                          <w:rFonts w:ascii="Calibri" w:hAnsi="Calibri"/>
                                          <w:sz w:val="22"/>
                                        </w:rPr>
                                        <w:fldChar w:fldCharType="begin"/>
                                      </w:r>
                                      <w:r>
                                        <w:instrText>PAGE  \* MERGEFORMAT</w:instrText>
                                      </w:r>
                                      <w:r w:rsidRPr="006F7C67">
                                        <w:rPr>
                                          <w:rFonts w:ascii="Calibri" w:hAnsi="Calibri"/>
                                          <w:sz w:val="22"/>
                                        </w:rPr>
                                        <w:fldChar w:fldCharType="separate"/>
                                      </w:r>
                                      <w:r w:rsidR="001E3B4C" w:rsidRPr="001E3B4C">
                                        <w:rPr>
                                          <w:rFonts w:ascii="Cambria" w:hAnsi="Cambria"/>
                                          <w:noProof/>
                                          <w:sz w:val="48"/>
                                          <w:szCs w:val="48"/>
                                        </w:rPr>
                                        <w:t>20</w:t>
                                      </w:r>
                                      <w:r w:rsidRPr="006F7C67">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48876" id="Rechteck 559" o:spid="_x0000_s1026" style="position:absolute;margin-left:529.9pt;margin-top:385.7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" o:allowincell="f" stroked="f">
                          <v:textbox>
                            <w:txbxContent>
                              <w:p w14:paraId="111EB3D9" w14:textId="77777777" w:rsidR="004E1E17" w:rsidRPr="006F7C67" w:rsidRDefault="004E1E17" w:rsidP="004E1E17">
                                <w:pPr>
                                  <w:jc w:val="center"/>
                                  <w:rPr>
                                    <w:rFonts w:ascii="Cambria" w:hAnsi="Cambria"/>
                                    <w:sz w:val="72"/>
                                    <w:szCs w:val="72"/>
                                  </w:rPr>
                                </w:pPr>
                                <w:r w:rsidRPr="006F7C67">
                                  <w:rPr>
                                    <w:rFonts w:ascii="Calibri" w:hAnsi="Calibri"/>
                                    <w:sz w:val="22"/>
                                  </w:rPr>
                                  <w:fldChar w:fldCharType="begin"/>
                                </w:r>
                                <w:r>
                                  <w:instrText>PAGE  \* MERGEFORMAT</w:instrText>
                                </w:r>
                                <w:r w:rsidRPr="006F7C67">
                                  <w:rPr>
                                    <w:rFonts w:ascii="Calibri" w:hAnsi="Calibri"/>
                                    <w:sz w:val="22"/>
                                  </w:rPr>
                                  <w:fldChar w:fldCharType="separate"/>
                                </w:r>
                                <w:r w:rsidR="001E3B4C" w:rsidRPr="001E3B4C">
                                  <w:rPr>
                                    <w:rFonts w:ascii="Cambria" w:hAnsi="Cambria"/>
                                    <w:noProof/>
                                    <w:sz w:val="48"/>
                                    <w:szCs w:val="48"/>
                                  </w:rPr>
                                  <w:t>20</w:t>
                                </w:r>
                                <w:r w:rsidRPr="006F7C67">
                                  <w:rPr>
                                    <w:rFonts w:ascii="Cambria" w:hAnsi="Cambria"/>
                                    <w:sz w:val="48"/>
                                    <w:szCs w:val="48"/>
                                  </w:rPr>
                                  <w:fldChar w:fldCharType="end"/>
                                </w:r>
                              </w:p>
                            </w:txbxContent>
                          </v:textbox>
                          <w10:wrap anchorx="page" anchory="page"/>
                        </v:rect>
                      </w:pict>
                    </mc:Fallback>
                  </mc:AlternateContent>
                </w:r>
                <w:r>
                  <w:rPr>
                    <w:rFonts w:ascii="Copperplate Gothic Bold" w:hAnsi="Copperplate Gothic Bold"/>
                    <w:b/>
                    <w:noProof/>
                    <w:lang w:eastAsia="de-DE"/>
                  </w:rPr>
                  <w:drawing>
                    <wp:inline distT="0" distB="0" distL="0" distR="0" wp14:anchorId="2C8A65E1" wp14:editId="547346C6">
                      <wp:extent cx="495300" cy="4572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c>
              <w:tcPr>
                <w:tcW w:w="6662" w:type="dxa"/>
                <w:shd w:val="clear" w:color="auto" w:fill="auto"/>
              </w:tcPr>
              <w:p w14:paraId="5B587F3A" w14:textId="77777777" w:rsidR="004E1E17" w:rsidRPr="00957446" w:rsidRDefault="004E1E17" w:rsidP="00982E59">
                <w:pPr>
                  <w:pStyle w:val="Kopfzeile"/>
                  <w:jc w:val="center"/>
                  <w:rPr>
                    <w:rFonts w:ascii="Copperplate Gothic Bold" w:hAnsi="Copperplate Gothic Bold"/>
                    <w:sz w:val="20"/>
                    <w:szCs w:val="20"/>
                  </w:rPr>
                </w:pPr>
                <w:r w:rsidRPr="00957446">
                  <w:rPr>
                    <w:rFonts w:ascii="Copperplate Gothic Bold" w:hAnsi="Copperplate Gothic Bold"/>
                    <w:b/>
                    <w:sz w:val="44"/>
                    <w:szCs w:val="44"/>
                  </w:rPr>
                  <w:t>G e h l k e n, Ronald</w:t>
                </w:r>
              </w:p>
              <w:p w14:paraId="6D15C330" w14:textId="77777777" w:rsidR="004E1E17" w:rsidRDefault="004E1E17" w:rsidP="00982E59">
                <w:pPr>
                  <w:jc w:val="center"/>
                </w:pPr>
                <w:r w:rsidRPr="00957446">
                  <w:rPr>
                    <w:rFonts w:ascii="Copperplate Gothic Bold" w:hAnsi="Copperplate Gothic Bold"/>
                    <w:szCs w:val="20"/>
                  </w:rPr>
                  <w:t>Staatsangehörigkeit Königreich Preußen</w:t>
                </w:r>
              </w:p>
            </w:tc>
            <w:tc>
              <w:tcPr>
                <w:tcW w:w="1417" w:type="dxa"/>
                <w:shd w:val="clear" w:color="auto" w:fill="auto"/>
              </w:tcPr>
              <w:p w14:paraId="76EDF096" w14:textId="77777777" w:rsidR="004E1E17" w:rsidRDefault="004E1E17" w:rsidP="00982E59">
                <w:pPr>
                  <w:jc w:val="right"/>
                </w:pPr>
                <w:r>
                  <w:rPr>
                    <w:noProof/>
                    <w:lang w:eastAsia="de-DE"/>
                  </w:rPr>
                  <w:drawing>
                    <wp:inline distT="0" distB="0" distL="0" distR="0" wp14:anchorId="656EF231" wp14:editId="6C4E40F4">
                      <wp:extent cx="739140" cy="4495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140" cy="449580"/>
                              </a:xfrm>
                              <a:prstGeom prst="rect">
                                <a:avLst/>
                              </a:prstGeom>
                              <a:noFill/>
                              <a:ln>
                                <a:noFill/>
                              </a:ln>
                            </pic:spPr>
                          </pic:pic>
                        </a:graphicData>
                      </a:graphic>
                    </wp:inline>
                  </w:drawing>
                </w:r>
              </w:p>
            </w:tc>
          </w:tr>
        </w:tbl>
        <w:p w14:paraId="5331628D" w14:textId="77777777" w:rsidR="004E1E17" w:rsidRPr="00516ABA" w:rsidRDefault="004E1E17" w:rsidP="00982E59">
          <w:pPr>
            <w:pStyle w:val="Kopfzeile"/>
            <w:jc w:val="center"/>
            <w:rPr>
              <w:rFonts w:ascii="Copperplate Gothic Bold" w:hAnsi="Copperplate Gothic Bold"/>
              <w:sz w:val="20"/>
              <w:szCs w:val="20"/>
            </w:rPr>
          </w:pPr>
        </w:p>
      </w:tc>
      <w:tc>
        <w:tcPr>
          <w:tcW w:w="236" w:type="dxa"/>
        </w:tcPr>
        <w:p w14:paraId="289EA95E" w14:textId="77777777" w:rsidR="004E1E17" w:rsidRPr="00314780" w:rsidRDefault="004E1E17" w:rsidP="00982E59">
          <w:pPr>
            <w:pStyle w:val="Kopfzeile"/>
            <w:jc w:val="right"/>
            <w:rPr>
              <w:rFonts w:ascii="Copperplate Gothic Bold" w:hAnsi="Copperplate Gothic Bold"/>
              <w:b/>
            </w:rPr>
          </w:pPr>
        </w:p>
      </w:tc>
    </w:tr>
    <w:tr w:rsidR="00BF5453" w:rsidRPr="00314780" w14:paraId="78A43ECF" w14:textId="77777777" w:rsidTr="00256FB0">
      <w:trPr>
        <w:trHeight w:val="710"/>
      </w:trPr>
      <w:tc>
        <w:tcPr>
          <w:tcW w:w="8850" w:type="dxa"/>
        </w:tcPr>
        <w:p w14:paraId="1B3C5124" w14:textId="3609E475" w:rsidR="00BF5453" w:rsidRPr="00BF5453" w:rsidRDefault="00BF5453" w:rsidP="00982E59">
          <w:pPr>
            <w:rPr>
              <w:b/>
              <w:bCs/>
              <w:noProof/>
              <w:lang w:eastAsia="de-DE"/>
            </w:rPr>
          </w:pPr>
          <w:r>
            <w:rPr>
              <w:b/>
              <w:bCs/>
              <w:noProof/>
              <w:lang w:eastAsia="de-DE"/>
            </w:rPr>
            <w:t>___________________________________________________________________</w:t>
          </w:r>
        </w:p>
      </w:tc>
      <w:tc>
        <w:tcPr>
          <w:tcW w:w="236" w:type="dxa"/>
        </w:tcPr>
        <w:p w14:paraId="7401804F" w14:textId="77777777" w:rsidR="00BF5453" w:rsidRPr="00314780" w:rsidRDefault="00BF5453" w:rsidP="00982E59">
          <w:pPr>
            <w:pStyle w:val="Kopfzeile"/>
            <w:jc w:val="right"/>
            <w:rPr>
              <w:rFonts w:ascii="Copperplate Gothic Bold" w:hAnsi="Copperplate Gothic Bold"/>
              <w:b/>
            </w:rPr>
          </w:pPr>
        </w:p>
      </w:tc>
    </w:tr>
  </w:tbl>
  <w:p w14:paraId="11DE7ECF" w14:textId="77777777" w:rsidR="004E1E17" w:rsidRDefault="004E1E1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58"/>
    <w:rsid w:val="000139B9"/>
    <w:rsid w:val="0003522D"/>
    <w:rsid w:val="00035FEF"/>
    <w:rsid w:val="000608FE"/>
    <w:rsid w:val="00081644"/>
    <w:rsid w:val="00091A49"/>
    <w:rsid w:val="00095A6D"/>
    <w:rsid w:val="000A37C8"/>
    <w:rsid w:val="000A7FC8"/>
    <w:rsid w:val="000B70B8"/>
    <w:rsid w:val="000D009D"/>
    <w:rsid w:val="000D1369"/>
    <w:rsid w:val="000E35F8"/>
    <w:rsid w:val="000E3AD0"/>
    <w:rsid w:val="001001D8"/>
    <w:rsid w:val="00115232"/>
    <w:rsid w:val="001372F7"/>
    <w:rsid w:val="001449C3"/>
    <w:rsid w:val="00180594"/>
    <w:rsid w:val="00194A50"/>
    <w:rsid w:val="00196E16"/>
    <w:rsid w:val="001A0F71"/>
    <w:rsid w:val="001A4B5B"/>
    <w:rsid w:val="001A4BDF"/>
    <w:rsid w:val="001A7510"/>
    <w:rsid w:val="001B295A"/>
    <w:rsid w:val="001C11B9"/>
    <w:rsid w:val="001C5FAE"/>
    <w:rsid w:val="001D30BF"/>
    <w:rsid w:val="001D34FD"/>
    <w:rsid w:val="001D3613"/>
    <w:rsid w:val="001D7F08"/>
    <w:rsid w:val="001E0434"/>
    <w:rsid w:val="001E3B4C"/>
    <w:rsid w:val="001F304F"/>
    <w:rsid w:val="00215E58"/>
    <w:rsid w:val="00223861"/>
    <w:rsid w:val="00237937"/>
    <w:rsid w:val="00256FB0"/>
    <w:rsid w:val="002712ED"/>
    <w:rsid w:val="00273A0A"/>
    <w:rsid w:val="002741F3"/>
    <w:rsid w:val="002820D2"/>
    <w:rsid w:val="002842AC"/>
    <w:rsid w:val="002858AB"/>
    <w:rsid w:val="00285C57"/>
    <w:rsid w:val="002B5087"/>
    <w:rsid w:val="002C2855"/>
    <w:rsid w:val="002C59B5"/>
    <w:rsid w:val="002D4A1E"/>
    <w:rsid w:val="002E1272"/>
    <w:rsid w:val="002E3A1F"/>
    <w:rsid w:val="002E6365"/>
    <w:rsid w:val="002F06E2"/>
    <w:rsid w:val="002F1952"/>
    <w:rsid w:val="00306128"/>
    <w:rsid w:val="0034299D"/>
    <w:rsid w:val="00352BED"/>
    <w:rsid w:val="00353358"/>
    <w:rsid w:val="00366307"/>
    <w:rsid w:val="003704E2"/>
    <w:rsid w:val="00370F12"/>
    <w:rsid w:val="00386715"/>
    <w:rsid w:val="00387FB0"/>
    <w:rsid w:val="003A6670"/>
    <w:rsid w:val="003B1796"/>
    <w:rsid w:val="003B57B3"/>
    <w:rsid w:val="003C1705"/>
    <w:rsid w:val="003C29CD"/>
    <w:rsid w:val="003D0D61"/>
    <w:rsid w:val="003D2F25"/>
    <w:rsid w:val="003D5C1B"/>
    <w:rsid w:val="003F5BBE"/>
    <w:rsid w:val="00400B3F"/>
    <w:rsid w:val="00403424"/>
    <w:rsid w:val="00405513"/>
    <w:rsid w:val="004059BF"/>
    <w:rsid w:val="0043675A"/>
    <w:rsid w:val="00445E1D"/>
    <w:rsid w:val="004518BE"/>
    <w:rsid w:val="004536FB"/>
    <w:rsid w:val="004608FB"/>
    <w:rsid w:val="00461E76"/>
    <w:rsid w:val="00470AEF"/>
    <w:rsid w:val="004712BD"/>
    <w:rsid w:val="00472BC1"/>
    <w:rsid w:val="0047710D"/>
    <w:rsid w:val="0049566F"/>
    <w:rsid w:val="004963F2"/>
    <w:rsid w:val="004A513B"/>
    <w:rsid w:val="004B176C"/>
    <w:rsid w:val="004B1F41"/>
    <w:rsid w:val="004C09FC"/>
    <w:rsid w:val="004C5EC8"/>
    <w:rsid w:val="004D0FB6"/>
    <w:rsid w:val="004D6D05"/>
    <w:rsid w:val="004E1E17"/>
    <w:rsid w:val="004E2899"/>
    <w:rsid w:val="004F2F2C"/>
    <w:rsid w:val="004F3026"/>
    <w:rsid w:val="004F36BD"/>
    <w:rsid w:val="004F48FD"/>
    <w:rsid w:val="004F58C4"/>
    <w:rsid w:val="00503E43"/>
    <w:rsid w:val="00506843"/>
    <w:rsid w:val="00506982"/>
    <w:rsid w:val="0051238D"/>
    <w:rsid w:val="00517BBD"/>
    <w:rsid w:val="0052147D"/>
    <w:rsid w:val="00523A5D"/>
    <w:rsid w:val="00532B6B"/>
    <w:rsid w:val="0054360D"/>
    <w:rsid w:val="005676EE"/>
    <w:rsid w:val="005762B7"/>
    <w:rsid w:val="00595E6B"/>
    <w:rsid w:val="005A02F8"/>
    <w:rsid w:val="005B37F9"/>
    <w:rsid w:val="005B3D88"/>
    <w:rsid w:val="005B41EF"/>
    <w:rsid w:val="005B6FC3"/>
    <w:rsid w:val="005C123B"/>
    <w:rsid w:val="005C287A"/>
    <w:rsid w:val="005D1044"/>
    <w:rsid w:val="005D55BD"/>
    <w:rsid w:val="00620677"/>
    <w:rsid w:val="00624473"/>
    <w:rsid w:val="006263CC"/>
    <w:rsid w:val="00634774"/>
    <w:rsid w:val="00660B85"/>
    <w:rsid w:val="00666DBB"/>
    <w:rsid w:val="00673C91"/>
    <w:rsid w:val="00675E0B"/>
    <w:rsid w:val="0069148F"/>
    <w:rsid w:val="006A29C6"/>
    <w:rsid w:val="006A2E2F"/>
    <w:rsid w:val="006B73FA"/>
    <w:rsid w:val="006B7785"/>
    <w:rsid w:val="006C0E8C"/>
    <w:rsid w:val="006C4842"/>
    <w:rsid w:val="006C7536"/>
    <w:rsid w:val="006D4149"/>
    <w:rsid w:val="006D71CA"/>
    <w:rsid w:val="006E1E0B"/>
    <w:rsid w:val="006E49CC"/>
    <w:rsid w:val="006F4F40"/>
    <w:rsid w:val="00710F0B"/>
    <w:rsid w:val="007155C7"/>
    <w:rsid w:val="00721FEC"/>
    <w:rsid w:val="0072297B"/>
    <w:rsid w:val="00723567"/>
    <w:rsid w:val="00736DE6"/>
    <w:rsid w:val="00744851"/>
    <w:rsid w:val="00747F1B"/>
    <w:rsid w:val="00770F8C"/>
    <w:rsid w:val="0077163B"/>
    <w:rsid w:val="00776BD5"/>
    <w:rsid w:val="00781461"/>
    <w:rsid w:val="00783259"/>
    <w:rsid w:val="0079060B"/>
    <w:rsid w:val="007B06DF"/>
    <w:rsid w:val="007B0BC0"/>
    <w:rsid w:val="007B0D80"/>
    <w:rsid w:val="007C6D05"/>
    <w:rsid w:val="007D5B05"/>
    <w:rsid w:val="007F064F"/>
    <w:rsid w:val="007F2E3B"/>
    <w:rsid w:val="007F40AA"/>
    <w:rsid w:val="00821223"/>
    <w:rsid w:val="00822852"/>
    <w:rsid w:val="00823BB6"/>
    <w:rsid w:val="008257F4"/>
    <w:rsid w:val="00825FC9"/>
    <w:rsid w:val="00851B82"/>
    <w:rsid w:val="008635C6"/>
    <w:rsid w:val="00867E71"/>
    <w:rsid w:val="00870449"/>
    <w:rsid w:val="0087138E"/>
    <w:rsid w:val="008740A4"/>
    <w:rsid w:val="0088522F"/>
    <w:rsid w:val="00892BC9"/>
    <w:rsid w:val="0089543A"/>
    <w:rsid w:val="00895F97"/>
    <w:rsid w:val="008971D3"/>
    <w:rsid w:val="008973D0"/>
    <w:rsid w:val="008A0A52"/>
    <w:rsid w:val="008B2A02"/>
    <w:rsid w:val="008C0E1E"/>
    <w:rsid w:val="008D55EC"/>
    <w:rsid w:val="008D62B9"/>
    <w:rsid w:val="008F2518"/>
    <w:rsid w:val="00907415"/>
    <w:rsid w:val="00912CC2"/>
    <w:rsid w:val="00925C42"/>
    <w:rsid w:val="009279ED"/>
    <w:rsid w:val="0093054C"/>
    <w:rsid w:val="00930D65"/>
    <w:rsid w:val="00942B85"/>
    <w:rsid w:val="00956121"/>
    <w:rsid w:val="009566FE"/>
    <w:rsid w:val="00985E9B"/>
    <w:rsid w:val="009A607E"/>
    <w:rsid w:val="009B7E25"/>
    <w:rsid w:val="009D00CB"/>
    <w:rsid w:val="009D0F77"/>
    <w:rsid w:val="009D2249"/>
    <w:rsid w:val="009D6677"/>
    <w:rsid w:val="009F2FCB"/>
    <w:rsid w:val="009F5416"/>
    <w:rsid w:val="00A30845"/>
    <w:rsid w:val="00A30AC9"/>
    <w:rsid w:val="00A31707"/>
    <w:rsid w:val="00A33A25"/>
    <w:rsid w:val="00A46B72"/>
    <w:rsid w:val="00A53846"/>
    <w:rsid w:val="00A6140F"/>
    <w:rsid w:val="00A67CBD"/>
    <w:rsid w:val="00A724E7"/>
    <w:rsid w:val="00A9473C"/>
    <w:rsid w:val="00A94C87"/>
    <w:rsid w:val="00AB550E"/>
    <w:rsid w:val="00AC143C"/>
    <w:rsid w:val="00AD12F9"/>
    <w:rsid w:val="00AD5008"/>
    <w:rsid w:val="00B00DC4"/>
    <w:rsid w:val="00B01DC8"/>
    <w:rsid w:val="00B0706C"/>
    <w:rsid w:val="00B1255B"/>
    <w:rsid w:val="00B14330"/>
    <w:rsid w:val="00B20609"/>
    <w:rsid w:val="00B22053"/>
    <w:rsid w:val="00B35C7F"/>
    <w:rsid w:val="00B40C14"/>
    <w:rsid w:val="00B428D7"/>
    <w:rsid w:val="00B4523A"/>
    <w:rsid w:val="00B4581B"/>
    <w:rsid w:val="00B53402"/>
    <w:rsid w:val="00B56E52"/>
    <w:rsid w:val="00B570CE"/>
    <w:rsid w:val="00B629FF"/>
    <w:rsid w:val="00B71116"/>
    <w:rsid w:val="00B725E6"/>
    <w:rsid w:val="00B954A9"/>
    <w:rsid w:val="00BB31A7"/>
    <w:rsid w:val="00BB65B6"/>
    <w:rsid w:val="00BD19CE"/>
    <w:rsid w:val="00BD6DFB"/>
    <w:rsid w:val="00BE177B"/>
    <w:rsid w:val="00BE4314"/>
    <w:rsid w:val="00BF3A54"/>
    <w:rsid w:val="00BF5453"/>
    <w:rsid w:val="00BF70ED"/>
    <w:rsid w:val="00C00353"/>
    <w:rsid w:val="00C02ABC"/>
    <w:rsid w:val="00C132A3"/>
    <w:rsid w:val="00C23B52"/>
    <w:rsid w:val="00C24CBC"/>
    <w:rsid w:val="00C33179"/>
    <w:rsid w:val="00C4721E"/>
    <w:rsid w:val="00C51F8D"/>
    <w:rsid w:val="00C56D1E"/>
    <w:rsid w:val="00C674CC"/>
    <w:rsid w:val="00C75E40"/>
    <w:rsid w:val="00C8330C"/>
    <w:rsid w:val="00C87B06"/>
    <w:rsid w:val="00CA4ACD"/>
    <w:rsid w:val="00CA61F9"/>
    <w:rsid w:val="00CB160F"/>
    <w:rsid w:val="00CB6288"/>
    <w:rsid w:val="00CB7B43"/>
    <w:rsid w:val="00CB7FEC"/>
    <w:rsid w:val="00CC1348"/>
    <w:rsid w:val="00CC4B85"/>
    <w:rsid w:val="00CD4C4E"/>
    <w:rsid w:val="00CE4C80"/>
    <w:rsid w:val="00CF796C"/>
    <w:rsid w:val="00D02159"/>
    <w:rsid w:val="00D02A22"/>
    <w:rsid w:val="00D114B3"/>
    <w:rsid w:val="00D23AFE"/>
    <w:rsid w:val="00D34CA0"/>
    <w:rsid w:val="00D376E3"/>
    <w:rsid w:val="00D448C1"/>
    <w:rsid w:val="00D53867"/>
    <w:rsid w:val="00D55239"/>
    <w:rsid w:val="00D62802"/>
    <w:rsid w:val="00D71F8C"/>
    <w:rsid w:val="00D778B6"/>
    <w:rsid w:val="00D87501"/>
    <w:rsid w:val="00D924B0"/>
    <w:rsid w:val="00DB3222"/>
    <w:rsid w:val="00DB51E1"/>
    <w:rsid w:val="00DC75F7"/>
    <w:rsid w:val="00DD2022"/>
    <w:rsid w:val="00DD28FB"/>
    <w:rsid w:val="00DD3891"/>
    <w:rsid w:val="00DE7598"/>
    <w:rsid w:val="00E04A68"/>
    <w:rsid w:val="00E05996"/>
    <w:rsid w:val="00E074C1"/>
    <w:rsid w:val="00E2101D"/>
    <w:rsid w:val="00E2721D"/>
    <w:rsid w:val="00E4084E"/>
    <w:rsid w:val="00E43366"/>
    <w:rsid w:val="00E6406A"/>
    <w:rsid w:val="00E7041F"/>
    <w:rsid w:val="00E70B37"/>
    <w:rsid w:val="00E725C3"/>
    <w:rsid w:val="00E72A3F"/>
    <w:rsid w:val="00E81FF9"/>
    <w:rsid w:val="00E9149F"/>
    <w:rsid w:val="00EB0460"/>
    <w:rsid w:val="00EB244E"/>
    <w:rsid w:val="00ED0736"/>
    <w:rsid w:val="00ED29C7"/>
    <w:rsid w:val="00ED6DED"/>
    <w:rsid w:val="00EE40B3"/>
    <w:rsid w:val="00F01E36"/>
    <w:rsid w:val="00F21AC4"/>
    <w:rsid w:val="00F22910"/>
    <w:rsid w:val="00F24A8E"/>
    <w:rsid w:val="00F25571"/>
    <w:rsid w:val="00F34F93"/>
    <w:rsid w:val="00F37CA6"/>
    <w:rsid w:val="00F44464"/>
    <w:rsid w:val="00F51D0C"/>
    <w:rsid w:val="00F6324F"/>
    <w:rsid w:val="00F75036"/>
    <w:rsid w:val="00F7624C"/>
    <w:rsid w:val="00F77669"/>
    <w:rsid w:val="00F816FC"/>
    <w:rsid w:val="00F975BA"/>
    <w:rsid w:val="00FA4328"/>
    <w:rsid w:val="00FA4F73"/>
    <w:rsid w:val="00FB39F3"/>
    <w:rsid w:val="00FD34A2"/>
    <w:rsid w:val="00FD786D"/>
    <w:rsid w:val="00FF5468"/>
    <w:rsid w:val="00FF7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233E"/>
  <w15:docId w15:val="{03425749-31AF-4753-95C9-01907923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KeinLeerraum"/>
    <w:qFormat/>
    <w:rsid w:val="000608FE"/>
    <w:pPr>
      <w:spacing w:after="80" w:line="240" w:lineRule="auto"/>
    </w:pPr>
    <w:rPr>
      <w:rFonts w:ascii="Tahoma" w:hAnsi="Tahoma"/>
      <w:sz w:val="20"/>
    </w:rPr>
  </w:style>
  <w:style w:type="paragraph" w:styleId="berschrift2">
    <w:name w:val="heading 2"/>
    <w:basedOn w:val="Standard"/>
    <w:next w:val="Standard"/>
    <w:link w:val="berschrift2Zchn"/>
    <w:uiPriority w:val="9"/>
    <w:semiHidden/>
    <w:unhideWhenUsed/>
    <w:qFormat/>
    <w:rsid w:val="00285C5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285C5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CA4ACD"/>
    <w:pPr>
      <w:spacing w:after="0" w:line="240" w:lineRule="auto"/>
    </w:pPr>
    <w:rPr>
      <w:rFonts w:ascii="Tahoma" w:hAnsi="Tahoma" w:cs="Tahoma"/>
      <w:sz w:val="24"/>
      <w:szCs w:val="24"/>
    </w:rPr>
  </w:style>
  <w:style w:type="paragraph" w:styleId="Kopfzeile">
    <w:name w:val="header"/>
    <w:basedOn w:val="Standard"/>
    <w:link w:val="KopfzeileZchn"/>
    <w:unhideWhenUsed/>
    <w:rsid w:val="004E1E17"/>
    <w:pPr>
      <w:tabs>
        <w:tab w:val="center" w:pos="4536"/>
        <w:tab w:val="right" w:pos="9072"/>
      </w:tabs>
      <w:spacing w:after="0"/>
    </w:pPr>
    <w:rPr>
      <w:rFonts w:asciiTheme="minorHAnsi" w:hAnsiTheme="minorHAnsi"/>
      <w:sz w:val="22"/>
    </w:rPr>
  </w:style>
  <w:style w:type="character" w:customStyle="1" w:styleId="KopfzeileZchn">
    <w:name w:val="Kopfzeile Zchn"/>
    <w:basedOn w:val="Absatz-Standardschriftart"/>
    <w:link w:val="Kopfzeile"/>
    <w:uiPriority w:val="99"/>
    <w:rsid w:val="004E1E17"/>
  </w:style>
  <w:style w:type="paragraph" w:styleId="Fuzeile">
    <w:name w:val="footer"/>
    <w:basedOn w:val="Standard"/>
    <w:link w:val="FuzeileZchn"/>
    <w:uiPriority w:val="99"/>
    <w:unhideWhenUsed/>
    <w:rsid w:val="004E1E17"/>
    <w:pPr>
      <w:tabs>
        <w:tab w:val="center" w:pos="4536"/>
        <w:tab w:val="right" w:pos="9072"/>
      </w:tabs>
      <w:spacing w:after="0"/>
    </w:pPr>
    <w:rPr>
      <w:rFonts w:asciiTheme="minorHAnsi" w:hAnsiTheme="minorHAnsi"/>
      <w:sz w:val="22"/>
    </w:rPr>
  </w:style>
  <w:style w:type="character" w:customStyle="1" w:styleId="FuzeileZchn">
    <w:name w:val="Fußzeile Zchn"/>
    <w:basedOn w:val="Absatz-Standardschriftart"/>
    <w:link w:val="Fuzeile"/>
    <w:uiPriority w:val="99"/>
    <w:rsid w:val="004E1E17"/>
  </w:style>
  <w:style w:type="paragraph" w:styleId="Sprechblasentext">
    <w:name w:val="Balloon Text"/>
    <w:basedOn w:val="Standard"/>
    <w:link w:val="SprechblasentextZchn"/>
    <w:uiPriority w:val="99"/>
    <w:semiHidden/>
    <w:unhideWhenUsed/>
    <w:rsid w:val="004E1E17"/>
    <w:pPr>
      <w:spacing w:after="0"/>
    </w:pPr>
    <w:rPr>
      <w:rFonts w:cs="Tahoma"/>
      <w:sz w:val="16"/>
      <w:szCs w:val="16"/>
    </w:rPr>
  </w:style>
  <w:style w:type="character" w:customStyle="1" w:styleId="SprechblasentextZchn">
    <w:name w:val="Sprechblasentext Zchn"/>
    <w:basedOn w:val="Absatz-Standardschriftart"/>
    <w:link w:val="Sprechblasentext"/>
    <w:uiPriority w:val="99"/>
    <w:semiHidden/>
    <w:rsid w:val="004E1E17"/>
    <w:rPr>
      <w:rFonts w:ascii="Tahoma" w:hAnsi="Tahoma" w:cs="Tahoma"/>
      <w:sz w:val="16"/>
      <w:szCs w:val="16"/>
    </w:rPr>
  </w:style>
  <w:style w:type="character" w:styleId="Hyperlink">
    <w:name w:val="Hyperlink"/>
    <w:basedOn w:val="Absatz-Standardschriftart"/>
    <w:uiPriority w:val="99"/>
    <w:unhideWhenUsed/>
    <w:rsid w:val="000608FE"/>
    <w:rPr>
      <w:color w:val="0000FF"/>
      <w:u w:val="single"/>
    </w:rPr>
  </w:style>
  <w:style w:type="character" w:customStyle="1" w:styleId="jnenbez">
    <w:name w:val="jnenbez"/>
    <w:basedOn w:val="Absatz-Standardschriftart"/>
    <w:rsid w:val="000608FE"/>
  </w:style>
  <w:style w:type="character" w:customStyle="1" w:styleId="jnentitel">
    <w:name w:val="jnentitel"/>
    <w:basedOn w:val="Absatz-Standardschriftart"/>
    <w:rsid w:val="000608FE"/>
  </w:style>
  <w:style w:type="character" w:customStyle="1" w:styleId="berschrift2Zchn">
    <w:name w:val="Überschrift 2 Zchn"/>
    <w:basedOn w:val="Absatz-Standardschriftart"/>
    <w:link w:val="berschrift2"/>
    <w:uiPriority w:val="9"/>
    <w:semiHidden/>
    <w:rsid w:val="00285C57"/>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285C57"/>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unhideWhenUsed/>
    <w:rsid w:val="00285C57"/>
    <w:pPr>
      <w:spacing w:before="100" w:beforeAutospacing="1" w:after="100" w:afterAutospacing="1"/>
    </w:pPr>
    <w:rPr>
      <w:rFonts w:ascii="Times New Roman" w:eastAsia="Times New Roman" w:hAnsi="Times New Roman" w:cs="Times New Roman"/>
      <w:sz w:val="24"/>
      <w:szCs w:val="24"/>
      <w:lang w:eastAsia="de-DE"/>
    </w:rPr>
  </w:style>
  <w:style w:type="table" w:styleId="Tabellenraster">
    <w:name w:val="Table Grid"/>
    <w:basedOn w:val="NormaleTabelle"/>
    <w:uiPriority w:val="59"/>
    <w:unhideWhenUsed/>
    <w:rsid w:val="00BF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B244E"/>
    <w:rPr>
      <w:color w:val="605E5C"/>
      <w:shd w:val="clear" w:color="auto" w:fill="E1DFDD"/>
    </w:rPr>
  </w:style>
  <w:style w:type="character" w:customStyle="1" w:styleId="KeinLeerraumZchn">
    <w:name w:val="Kein Leerraum Zchn"/>
    <w:basedOn w:val="Absatz-Standardschriftart"/>
    <w:link w:val="KeinLeerraum"/>
    <w:uiPriority w:val="1"/>
    <w:rsid w:val="00215E58"/>
    <w:rPr>
      <w:rFonts w:ascii="Tahoma" w:hAnsi="Tahoma" w:cs="Tahoma"/>
      <w:sz w:val="24"/>
      <w:szCs w:val="24"/>
    </w:rPr>
  </w:style>
  <w:style w:type="character" w:styleId="Fett">
    <w:name w:val="Strong"/>
    <w:basedOn w:val="Absatz-Standardschriftart"/>
    <w:uiPriority w:val="22"/>
    <w:qFormat/>
    <w:rsid w:val="00ED0736"/>
    <w:rPr>
      <w:b/>
      <w:bCs/>
    </w:rPr>
  </w:style>
  <w:style w:type="character" w:customStyle="1" w:styleId="textexposedshow">
    <w:name w:val="text_exposed_show"/>
    <w:basedOn w:val="Absatz-Standardschriftart"/>
    <w:rsid w:val="00A46B72"/>
  </w:style>
  <w:style w:type="character" w:customStyle="1" w:styleId="markedcontent">
    <w:name w:val="markedcontent"/>
    <w:basedOn w:val="Absatz-Standardschriftart"/>
    <w:rsid w:val="00B42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3AF9E-50DF-480C-A462-E99299EC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2494</Words>
  <Characters>15719</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nocole jakob</dc:creator>
  <cp:keywords/>
  <dc:description/>
  <cp:lastModifiedBy>roge2</cp:lastModifiedBy>
  <cp:revision>4</cp:revision>
  <cp:lastPrinted>2021-08-25T04:07:00Z</cp:lastPrinted>
  <dcterms:created xsi:type="dcterms:W3CDTF">2021-11-25T07:40:00Z</dcterms:created>
  <dcterms:modified xsi:type="dcterms:W3CDTF">2021-11-25T08:29:00Z</dcterms:modified>
</cp:coreProperties>
</file>