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1B" w:rsidRDefault="000B74BB" w:rsidP="00F152D0">
      <w:pPr>
        <w:pStyle w:val="Kopfzeile"/>
        <w:pBdr>
          <w:right w:val="single" w:sz="4" w:space="1" w:color="auto"/>
        </w:pBdr>
        <w:tabs>
          <w:tab w:val="clear" w:pos="4536"/>
          <w:tab w:val="clear" w:pos="9072"/>
          <w:tab w:val="left" w:pos="1010"/>
        </w:tabs>
        <w:jc w:val="center"/>
        <w:rPr>
          <w:szCs w:val="22"/>
        </w:rPr>
      </w:pPr>
      <w:r>
        <w:rPr>
          <w:szCs w:val="22"/>
        </w:rPr>
        <w:t>Aktenzeichen: „VR-VB-RH94 771 676 0DE“</w:t>
      </w:r>
    </w:p>
    <w:p w:rsidR="007B231B" w:rsidRDefault="007B231B" w:rsidP="00F152D0">
      <w:pPr>
        <w:pStyle w:val="Kopfzeile"/>
        <w:pBdr>
          <w:right w:val="single" w:sz="4" w:space="1" w:color="auto"/>
        </w:pBdr>
        <w:tabs>
          <w:tab w:val="clear" w:pos="4536"/>
          <w:tab w:val="clear" w:pos="9072"/>
          <w:tab w:val="left" w:pos="1010"/>
        </w:tabs>
        <w:jc w:val="center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Private kommerzielle Verbindlichkeitserklärung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Bdr>
          <w:right w:val="single" w:sz="4" w:space="1" w:color="auto"/>
        </w:pBdr>
        <w:jc w:val="right"/>
      </w:pPr>
      <w:r>
        <w:rPr>
          <w:rStyle w:val="NumberingSymbols"/>
          <w:u w:val="single"/>
        </w:rPr>
        <w:t>Erklärungsgläubiger:</w:t>
      </w:r>
    </w:p>
    <w:p w:rsidR="007B231B" w:rsidRDefault="000B74BB" w:rsidP="00F152D0">
      <w:pPr>
        <w:pBdr>
          <w:right w:val="single" w:sz="4" w:space="1" w:color="auto"/>
        </w:pBdr>
        <w:jc w:val="right"/>
      </w:pPr>
      <w:r>
        <w:rPr>
          <w:rStyle w:val="NumberingSymbols"/>
        </w:rPr>
        <w:t>Annette: W i e n</w:t>
      </w:r>
    </w:p>
    <w:p w:rsidR="007B231B" w:rsidRDefault="000B74BB" w:rsidP="00F152D0">
      <w:pPr>
        <w:pBdr>
          <w:right w:val="single" w:sz="4" w:space="1" w:color="auto"/>
        </w:pBdr>
        <w:jc w:val="right"/>
      </w:pPr>
      <w:r>
        <w:rPr>
          <w:rStyle w:val="NumberingSymbols"/>
        </w:rPr>
        <w:t xml:space="preserve">c/o </w:t>
      </w:r>
      <w:proofErr w:type="spellStart"/>
      <w:r>
        <w:rPr>
          <w:rStyle w:val="NumberingSymbols"/>
        </w:rPr>
        <w:t>Neudörpen</w:t>
      </w:r>
      <w:proofErr w:type="spellEnd"/>
      <w:r>
        <w:rPr>
          <w:rStyle w:val="NumberingSymbols"/>
        </w:rPr>
        <w:t xml:space="preserve"> sechsundzwanzig</w:t>
      </w:r>
    </w:p>
    <w:p w:rsidR="007B231B" w:rsidRDefault="000B74BB" w:rsidP="00F152D0">
      <w:pPr>
        <w:pBdr>
          <w:right w:val="single" w:sz="4" w:space="1" w:color="auto"/>
        </w:pBdr>
        <w:jc w:val="right"/>
      </w:pPr>
      <w:r>
        <w:rPr>
          <w:rStyle w:val="NumberingSymbols"/>
        </w:rPr>
        <w:t>zu Dörpen</w:t>
      </w:r>
    </w:p>
    <w:p w:rsidR="007B231B" w:rsidRDefault="000B74BB" w:rsidP="00F152D0">
      <w:pPr>
        <w:pBdr>
          <w:right w:val="single" w:sz="4" w:space="1" w:color="auto"/>
        </w:pBdr>
        <w:jc w:val="right"/>
      </w:pPr>
      <w:r>
        <w:rPr>
          <w:rStyle w:val="NumberingSymbols"/>
        </w:rPr>
        <w:t xml:space="preserve">außerhalb [Land </w:t>
      </w:r>
      <w:proofErr w:type="spellStart"/>
      <w:r>
        <w:rPr>
          <w:rStyle w:val="NumberingSymbols"/>
        </w:rPr>
        <w:t>Niedersachen</w:t>
      </w:r>
      <w:proofErr w:type="spellEnd"/>
      <w:r>
        <w:rPr>
          <w:rStyle w:val="NumberingSymbols"/>
        </w:rPr>
        <w:t>]</w:t>
      </w:r>
    </w:p>
    <w:p w:rsidR="007B231B" w:rsidRDefault="004D798F" w:rsidP="00F152D0">
      <w:pPr>
        <w:pBdr>
          <w:right w:val="single" w:sz="4" w:space="1" w:color="auto"/>
        </w:pBdr>
        <w:jc w:val="right"/>
      </w:pPr>
      <w:r>
        <w:tab/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  <w:u w:val="single"/>
        </w:rPr>
        <w:t>Erklärungsschuldner: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  <w:b/>
        </w:rPr>
        <w:t xml:space="preserve">Kerstin </w:t>
      </w:r>
      <w:proofErr w:type="spellStart"/>
      <w:r>
        <w:rPr>
          <w:rStyle w:val="NumberingSymbols"/>
          <w:b/>
        </w:rPr>
        <w:t>Kuhl</w:t>
      </w:r>
      <w:proofErr w:type="spellEnd"/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tätig als „Emsländische Volksbank eG“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t>in Funktion als Gesprächspartnerin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 xml:space="preserve">c/o </w:t>
      </w:r>
      <w:proofErr w:type="spellStart"/>
      <w:r>
        <w:rPr>
          <w:rFonts w:cs="Tahoma"/>
          <w:szCs w:val="22"/>
        </w:rPr>
        <w:t>Emsstr</w:t>
      </w:r>
      <w:proofErr w:type="spellEnd"/>
      <w:r>
        <w:rPr>
          <w:rFonts w:cs="Tahoma"/>
          <w:szCs w:val="22"/>
        </w:rPr>
        <w:t>. [2-4]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zu Meppen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bookmarkStart w:id="0" w:name="_GoBack"/>
      <w:bookmarkEnd w:id="0"/>
      <w:r>
        <w:rPr>
          <w:rFonts w:cs="Tahoma"/>
          <w:szCs w:val="22"/>
        </w:rPr>
        <w:t>außerhalb [Land Niedersachsen]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  <w:b/>
        </w:rPr>
        <w:t>Heinrich Wessels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tätig als „Emsländische Volksbank eG“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 xml:space="preserve">in Funktion als </w:t>
      </w:r>
      <w:r>
        <w:rPr>
          <w:rStyle w:val="NumberingSymbols"/>
        </w:rPr>
        <w:t xml:space="preserve">Vorsitzender des Aufsichtsrats </w:t>
      </w:r>
      <w:r>
        <w:t xml:space="preserve"> 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 xml:space="preserve">c/o </w:t>
      </w:r>
      <w:proofErr w:type="spellStart"/>
      <w:r>
        <w:rPr>
          <w:rFonts w:cs="Tahoma"/>
          <w:szCs w:val="22"/>
        </w:rPr>
        <w:t>Emsstr</w:t>
      </w:r>
      <w:proofErr w:type="spellEnd"/>
      <w:r>
        <w:rPr>
          <w:rFonts w:cs="Tahoma"/>
          <w:szCs w:val="22"/>
        </w:rPr>
        <w:t>. [2-4]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zu Meppen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außerhalb [Land Niedersachsen]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  <w:b/>
        </w:rPr>
        <w:t>Frank Thiel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 xml:space="preserve">tätig </w:t>
      </w:r>
      <w:proofErr w:type="spellStart"/>
      <w:r>
        <w:rPr>
          <w:rStyle w:val="NumberingSymbols"/>
        </w:rPr>
        <w:t>alsd</w:t>
      </w:r>
      <w:proofErr w:type="spellEnd"/>
      <w:r>
        <w:rPr>
          <w:rStyle w:val="NumberingSymbols"/>
        </w:rPr>
        <w:t xml:space="preserve"> „Emsländische Volksbank eG“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in Funktion als Vorstandsvorsitzender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c</w:t>
      </w:r>
      <w:r>
        <w:rPr>
          <w:rFonts w:cs="Tahoma"/>
          <w:szCs w:val="22"/>
        </w:rPr>
        <w:t xml:space="preserve">/o </w:t>
      </w:r>
      <w:proofErr w:type="spellStart"/>
      <w:r>
        <w:rPr>
          <w:rFonts w:cs="Tahoma"/>
          <w:szCs w:val="22"/>
        </w:rPr>
        <w:t>Emsstr</w:t>
      </w:r>
      <w:proofErr w:type="spellEnd"/>
      <w:r>
        <w:rPr>
          <w:rFonts w:cs="Tahoma"/>
          <w:szCs w:val="22"/>
        </w:rPr>
        <w:t>. [2-4]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zu Meppen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Fonts w:cs="Tahoma"/>
          <w:szCs w:val="22"/>
        </w:rPr>
        <w:t>außerhalb [Land Niedersachsen]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proofErr w:type="spellStart"/>
      <w:r>
        <w:rPr>
          <w:rStyle w:val="NumberingSymbols"/>
          <w:b/>
        </w:rPr>
        <w:t>Yasmin</w:t>
      </w:r>
      <w:proofErr w:type="spellEnd"/>
      <w:r>
        <w:rPr>
          <w:rStyle w:val="NumberingSymbols"/>
          <w:b/>
        </w:rPr>
        <w:t xml:space="preserve"> Bremer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</w:rPr>
        <w:t>tätig als „Amtsgericht Papenburg“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</w:rPr>
        <w:t>in Funktion als Gerichtsvollzieher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c/o Friesenstraße. 29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 xml:space="preserve">Papenburg  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außerhalb [Land Niedersachsen]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Bdr>
          <w:right w:val="single" w:sz="4" w:space="1" w:color="auto"/>
        </w:pBdr>
        <w:ind w:firstLine="708"/>
      </w:pPr>
      <w:proofErr w:type="spellStart"/>
      <w:r>
        <w:rPr>
          <w:rStyle w:val="NumberingSymbols"/>
          <w:b/>
        </w:rPr>
        <w:t>Nele</w:t>
      </w:r>
      <w:proofErr w:type="spellEnd"/>
      <w:r>
        <w:rPr>
          <w:rStyle w:val="NumberingSymbols"/>
          <w:b/>
        </w:rPr>
        <w:t xml:space="preserve"> </w:t>
      </w:r>
      <w:proofErr w:type="spellStart"/>
      <w:r>
        <w:rPr>
          <w:rStyle w:val="NumberingSymbols"/>
          <w:b/>
        </w:rPr>
        <w:t>Bartels</w:t>
      </w:r>
      <w:proofErr w:type="spellEnd"/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tätig als „Kanzlei BARTELS &amp; KOLLEGEN“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in Funktion als Rechtsanwältin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c/o Zum Stadtgraben [16]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zu Meppen</w:t>
      </w: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</w:rPr>
        <w:t>außerhalb [Land Niedersachsen]</w:t>
      </w: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Fonts w:cs="Tahoma"/>
          <w:b/>
          <w:szCs w:val="24"/>
        </w:rPr>
        <w:t xml:space="preserve">Tomke </w:t>
      </w:r>
      <w:proofErr w:type="spellStart"/>
      <w:r>
        <w:rPr>
          <w:rFonts w:cs="Tahoma"/>
          <w:b/>
          <w:szCs w:val="24"/>
        </w:rPr>
        <w:t>Doden</w:t>
      </w:r>
      <w:proofErr w:type="spellEnd"/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</w:rPr>
        <w:t>tätig als „Amtsgericht Papenburg“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</w:rPr>
        <w:t xml:space="preserve"> in Funktion als Gerichtsvollzieher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c/o Friesenstraße [29]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 xml:space="preserve">zu Papenburg  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außerhalb [Land Niedersachsen]</w:t>
      </w:r>
    </w:p>
    <w:p w:rsidR="007B231B" w:rsidRDefault="007B231B" w:rsidP="00F152D0">
      <w:pPr>
        <w:pStyle w:val="KeinLeerraum"/>
        <w:pBdr>
          <w:right w:val="single" w:sz="4" w:space="1" w:color="auto"/>
        </w:pBdr>
        <w:rPr>
          <w:rFonts w:cs="Tahoma"/>
          <w:szCs w:val="24"/>
        </w:rPr>
      </w:pP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7B231B" w:rsidP="00F152D0">
      <w:pPr>
        <w:pBdr>
          <w:right w:val="single" w:sz="4" w:space="1" w:color="auto"/>
        </w:pBdr>
      </w:pP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  <w:b/>
        </w:rPr>
        <w:lastRenderedPageBreak/>
        <w:t xml:space="preserve">Marcus </w:t>
      </w:r>
      <w:proofErr w:type="spellStart"/>
      <w:r>
        <w:rPr>
          <w:rStyle w:val="NumberingSymbols"/>
          <w:b/>
        </w:rPr>
        <w:t>Reuss</w:t>
      </w:r>
      <w:proofErr w:type="spellEnd"/>
    </w:p>
    <w:p w:rsidR="007B231B" w:rsidRDefault="000B74BB" w:rsidP="00F152D0">
      <w:pPr>
        <w:pStyle w:val="KeinLeerraum"/>
        <w:pBdr>
          <w:right w:val="single" w:sz="4" w:space="1" w:color="auto"/>
        </w:pBdr>
        <w:ind w:left="708"/>
      </w:pPr>
      <w:r>
        <w:rPr>
          <w:rStyle w:val="NumberingSymbols"/>
        </w:rPr>
        <w:t>tätig als „Amtsgericht Papenburg“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</w:pPr>
      <w:r>
        <w:rPr>
          <w:rStyle w:val="NumberingSymbols"/>
        </w:rPr>
        <w:t xml:space="preserve">in Funktion als </w:t>
      </w:r>
      <w:r>
        <w:rPr>
          <w:rStyle w:val="NumberingSymbols"/>
        </w:rPr>
        <w:t>Gerichtsvollzieher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c/o Friesenstraße [29]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z</w:t>
      </w:r>
      <w:r>
        <w:rPr>
          <w:rFonts w:cs="Tahoma"/>
          <w:szCs w:val="24"/>
        </w:rPr>
        <w:t xml:space="preserve">u Papenburg  </w:t>
      </w:r>
    </w:p>
    <w:p w:rsidR="007B231B" w:rsidRDefault="000B74BB" w:rsidP="00F152D0">
      <w:pPr>
        <w:pStyle w:val="KeinLeerraum"/>
        <w:pBdr>
          <w:right w:val="single" w:sz="4" w:space="1" w:color="auto"/>
        </w:pBdr>
        <w:ind w:firstLine="708"/>
        <w:rPr>
          <w:rFonts w:cs="Tahoma"/>
          <w:szCs w:val="24"/>
        </w:rPr>
      </w:pPr>
      <w:r>
        <w:rPr>
          <w:rFonts w:cs="Tahoma"/>
          <w:szCs w:val="24"/>
        </w:rPr>
        <w:t>außerhalb [Land Niedersachsen]</w:t>
      </w:r>
    </w:p>
    <w:p w:rsidR="007B231B" w:rsidRDefault="007B231B" w:rsidP="00F152D0">
      <w:pPr>
        <w:pStyle w:val="KeinLeerraum"/>
        <w:pBdr>
          <w:right w:val="single" w:sz="4" w:space="1" w:color="auto"/>
        </w:pBdr>
        <w:rPr>
          <w:rFonts w:cs="Tahoma"/>
          <w:szCs w:val="24"/>
        </w:rPr>
      </w:pPr>
    </w:p>
    <w:p w:rsidR="007B231B" w:rsidRDefault="000B74BB" w:rsidP="00F152D0">
      <w:pPr>
        <w:pBdr>
          <w:right w:val="single" w:sz="4" w:space="1" w:color="auto"/>
        </w:pBdr>
        <w:ind w:firstLine="708"/>
      </w:pPr>
      <w:r>
        <w:rPr>
          <w:rStyle w:val="NumberingSymbols"/>
          <w:u w:val="single"/>
        </w:rPr>
        <w:t>Hergang und Tatsachen:</w:t>
      </w:r>
    </w:p>
    <w:p w:rsidR="007B231B" w:rsidRDefault="007B231B" w:rsidP="00F152D0">
      <w:pPr>
        <w:pBdr>
          <w:right w:val="single" w:sz="4" w:space="1" w:color="auto"/>
        </w:pBdr>
        <w:jc w:val="both"/>
      </w:pP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</w:pPr>
      <w:r>
        <w:rPr>
          <w:rStyle w:val="NumberingSymbols"/>
          <w:szCs w:val="22"/>
        </w:rPr>
        <w:t xml:space="preserve">Das Weib Annette:, hier „Gläubiger“ genannt, hat Kerstin </w:t>
      </w:r>
      <w:proofErr w:type="spellStart"/>
      <w:r>
        <w:rPr>
          <w:rStyle w:val="NumberingSymbols"/>
          <w:szCs w:val="22"/>
        </w:rPr>
        <w:t>Kuhl</w:t>
      </w:r>
      <w:proofErr w:type="spellEnd"/>
      <w:r>
        <w:rPr>
          <w:rStyle w:val="NumberingSymbols"/>
          <w:szCs w:val="22"/>
        </w:rPr>
        <w:t>, [Emsländische Volksbank eG],</w:t>
      </w:r>
      <w:r>
        <w:rPr>
          <w:szCs w:val="22"/>
        </w:rPr>
        <w:t xml:space="preserve"> </w:t>
      </w:r>
      <w:r>
        <w:rPr>
          <w:rStyle w:val="NumberingSymbols"/>
          <w:szCs w:val="22"/>
        </w:rPr>
        <w:t>Frank Thiel, [Vorstandsvorsitzender VR-Bank Meppen]</w:t>
      </w:r>
      <w:r>
        <w:rPr>
          <w:rStyle w:val="NumberingSymbols"/>
          <w:szCs w:val="22"/>
        </w:rPr>
        <w:t>,</w:t>
      </w:r>
      <w:r>
        <w:rPr>
          <w:szCs w:val="22"/>
        </w:rPr>
        <w:t xml:space="preserve"> </w:t>
      </w:r>
      <w:r>
        <w:rPr>
          <w:rStyle w:val="NumberingSymbols"/>
          <w:szCs w:val="22"/>
        </w:rPr>
        <w:t>Heinrich Wessels, [Vorsitzender des Aufsichtsrats Emsländische Volksbank eG],</w:t>
      </w:r>
      <w:r>
        <w:rPr>
          <w:szCs w:val="22"/>
        </w:rPr>
        <w:t xml:space="preserve"> </w:t>
      </w:r>
      <w:proofErr w:type="spellStart"/>
      <w:r>
        <w:rPr>
          <w:rStyle w:val="NumberingSymbols"/>
          <w:szCs w:val="22"/>
        </w:rPr>
        <w:t>Yasmin</w:t>
      </w:r>
      <w:proofErr w:type="spellEnd"/>
      <w:r>
        <w:rPr>
          <w:rStyle w:val="NumberingSymbols"/>
          <w:szCs w:val="22"/>
        </w:rPr>
        <w:t xml:space="preserve"> Bremer, [Gerichtsvollzieherin am Amtsgericht Papenburg],</w:t>
      </w:r>
      <w:r>
        <w:rPr>
          <w:szCs w:val="22"/>
        </w:rPr>
        <w:t xml:space="preserve"> </w:t>
      </w:r>
      <w:proofErr w:type="spellStart"/>
      <w:r>
        <w:rPr>
          <w:rStyle w:val="NumberingSymbols"/>
          <w:szCs w:val="22"/>
        </w:rPr>
        <w:t>Nele</w:t>
      </w:r>
      <w:proofErr w:type="spellEnd"/>
      <w:r>
        <w:rPr>
          <w:rStyle w:val="NumberingSymbols"/>
          <w:szCs w:val="22"/>
        </w:rPr>
        <w:t xml:space="preserve"> </w:t>
      </w:r>
      <w:proofErr w:type="spellStart"/>
      <w:r>
        <w:rPr>
          <w:rStyle w:val="NumberingSymbols"/>
          <w:szCs w:val="22"/>
        </w:rPr>
        <w:t>Bartels</w:t>
      </w:r>
      <w:proofErr w:type="spellEnd"/>
      <w:r>
        <w:rPr>
          <w:rStyle w:val="NumberingSymbols"/>
          <w:szCs w:val="22"/>
        </w:rPr>
        <w:t xml:space="preserve">, [Rechtsanwältin Kanzlei </w:t>
      </w:r>
      <w:proofErr w:type="spellStart"/>
      <w:r>
        <w:rPr>
          <w:rStyle w:val="NumberingSymbols"/>
          <w:szCs w:val="22"/>
        </w:rPr>
        <w:t>Bartels</w:t>
      </w:r>
      <w:proofErr w:type="spellEnd"/>
      <w:r>
        <w:rPr>
          <w:rStyle w:val="NumberingSymbols"/>
          <w:szCs w:val="22"/>
        </w:rPr>
        <w:t xml:space="preserve"> &amp; Kollegen in Meppen]</w:t>
      </w:r>
      <w:r>
        <w:rPr>
          <w:szCs w:val="22"/>
        </w:rPr>
        <w:t xml:space="preserve"> und </w:t>
      </w:r>
      <w:r>
        <w:rPr>
          <w:rStyle w:val="NumberingSymbols"/>
          <w:szCs w:val="22"/>
        </w:rPr>
        <w:t xml:space="preserve">Tomke </w:t>
      </w:r>
      <w:proofErr w:type="spellStart"/>
      <w:r>
        <w:rPr>
          <w:rStyle w:val="NumberingSymbols"/>
          <w:szCs w:val="22"/>
        </w:rPr>
        <w:t>Doden</w:t>
      </w:r>
      <w:proofErr w:type="spellEnd"/>
      <w:r>
        <w:rPr>
          <w:rStyle w:val="NumberingSymbols"/>
          <w:szCs w:val="22"/>
        </w:rPr>
        <w:t>, [Gerichtsvollzieherin am Am</w:t>
      </w:r>
      <w:r>
        <w:rPr>
          <w:rStyle w:val="NumberingSymbols"/>
          <w:szCs w:val="22"/>
        </w:rPr>
        <w:t>tsgericht Papenburg], und</w:t>
      </w:r>
      <w:r>
        <w:rPr>
          <w:szCs w:val="22"/>
        </w:rPr>
        <w:t xml:space="preserve"> </w:t>
      </w:r>
      <w:r>
        <w:rPr>
          <w:rStyle w:val="NumberingSymbols"/>
          <w:szCs w:val="22"/>
        </w:rPr>
        <w:t xml:space="preserve">Markus </w:t>
      </w:r>
      <w:proofErr w:type="spellStart"/>
      <w:r>
        <w:rPr>
          <w:rStyle w:val="NumberingSymbols"/>
          <w:szCs w:val="22"/>
        </w:rPr>
        <w:t>Reuss</w:t>
      </w:r>
      <w:proofErr w:type="spellEnd"/>
      <w:r>
        <w:rPr>
          <w:rStyle w:val="NumberingSymbols"/>
          <w:szCs w:val="22"/>
        </w:rPr>
        <w:t xml:space="preserve">, [Gerichtsvollzieher am Amtsgericht Papenburg], hier „Schuldner“ genannt, am sechzehnten Februar zweitausendzwanzig nach vollständig administrativem </w:t>
      </w:r>
      <w:proofErr w:type="spellStart"/>
      <w:r>
        <w:rPr>
          <w:rStyle w:val="NumberingSymbols"/>
          <w:szCs w:val="22"/>
        </w:rPr>
        <w:t>Prozeß</w:t>
      </w:r>
      <w:proofErr w:type="spellEnd"/>
      <w:r>
        <w:rPr>
          <w:rStyle w:val="NumberingSymbols"/>
          <w:szCs w:val="22"/>
        </w:rPr>
        <w:t xml:space="preserve"> und ausreichenden Fristen bzgl. der geforderten Verrechnungsb</w:t>
      </w:r>
      <w:r>
        <w:rPr>
          <w:rStyle w:val="NumberingSymbols"/>
          <w:szCs w:val="22"/>
        </w:rPr>
        <w:t>estätigung des Wertakzepts „RE 63 575 165 5DE“ und Schuldschein „RE63 575 167 8DE“ zu [DR-I-37/19 UR-NR. 344/2014, Kündigung der Grundschuld] und [Forderungssache EVB./. Wien 00232-19] in Verzug gesetzt,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 xml:space="preserve">Die Schuldner wurden mit Aktenzeichen </w:t>
      </w:r>
      <w:r>
        <w:rPr>
          <w:rStyle w:val="NumberingSymbols"/>
          <w:szCs w:val="22"/>
        </w:rPr>
        <w:t>„RE 63 575</w:t>
      </w:r>
      <w:r>
        <w:rPr>
          <w:rStyle w:val="NumberingSymbols"/>
          <w:szCs w:val="22"/>
        </w:rPr>
        <w:t xml:space="preserve"> 165 5DE“ </w:t>
      </w:r>
      <w:r>
        <w:rPr>
          <w:szCs w:val="22"/>
        </w:rPr>
        <w:t xml:space="preserve">vom siebenzehnten Dezember zweitausendachtzehn nach vollständig administrativem </w:t>
      </w:r>
      <w:proofErr w:type="spellStart"/>
      <w:r>
        <w:rPr>
          <w:szCs w:val="22"/>
        </w:rPr>
        <w:t>Prozeß</w:t>
      </w:r>
      <w:proofErr w:type="spellEnd"/>
      <w:r>
        <w:rPr>
          <w:szCs w:val="22"/>
        </w:rPr>
        <w:t xml:space="preserve"> und ausreichenden Fristen bzgl. des Wertakzepts in Verzug gesetzt,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 xml:space="preserve">Die Schuldner haben mit Aktenzeichen </w:t>
      </w:r>
      <w:r>
        <w:rPr>
          <w:rStyle w:val="NumberingSymbols"/>
          <w:szCs w:val="22"/>
        </w:rPr>
        <w:t xml:space="preserve">„RE63 575 167 8DE“ </w:t>
      </w:r>
      <w:r>
        <w:rPr>
          <w:szCs w:val="22"/>
        </w:rPr>
        <w:t>vom neunzehnten Dezember zweitau</w:t>
      </w:r>
      <w:r>
        <w:rPr>
          <w:szCs w:val="22"/>
        </w:rPr>
        <w:t xml:space="preserve">sendachtzehn den Schuldschein in Höhe von sechshunderttausend [Euro] zugeschickt bekommen und wurden nach vollständig administrativem </w:t>
      </w:r>
      <w:proofErr w:type="spellStart"/>
      <w:r>
        <w:rPr>
          <w:szCs w:val="22"/>
        </w:rPr>
        <w:t>Prozeß</w:t>
      </w:r>
      <w:proofErr w:type="spellEnd"/>
      <w:r>
        <w:rPr>
          <w:szCs w:val="22"/>
        </w:rPr>
        <w:t xml:space="preserve"> und ausreichenden Fristen in Verzug gesetzt,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  <w:rPr>
          <w:szCs w:val="22"/>
        </w:rPr>
      </w:pPr>
      <w:r>
        <w:rPr>
          <w:szCs w:val="22"/>
        </w:rPr>
        <w:t>Die Schuldner haben bis zum heutigen Tag keine Verrechnung/Verbuch</w:t>
      </w:r>
      <w:r>
        <w:rPr>
          <w:szCs w:val="22"/>
        </w:rPr>
        <w:t>ung bestätigt,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>Entgegen des Verzugs aus Punkt (ii) und (iii) samt dazugehörigem Eid unter unbeschränkter Haftung haben die Schuldner in ihrer Gesamtverantwortung am elften Februar zweitausendzwanzig die Eintragungsbekanntmachung [NZS Dörpen Blatt 2573-</w:t>
      </w:r>
      <w:r>
        <w:rPr>
          <w:szCs w:val="22"/>
        </w:rPr>
        <w:t>9 und NZS Dörpen 2574-8] zur Zwangsversteigerung [8 K 24/19] und (8 K 31/19) vollzogen,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  <w:rPr>
          <w:szCs w:val="22"/>
        </w:rPr>
      </w:pPr>
      <w:r>
        <w:rPr>
          <w:szCs w:val="22"/>
        </w:rPr>
        <w:t>Dem Gläubiger entstand und entsteht durch diesbezüglich fortgesetzte Repressionen der Schuldner ein organisatorischer Verrechnungsschaden, und</w:t>
      </w:r>
    </w:p>
    <w:p w:rsidR="007B231B" w:rsidRDefault="000B74BB" w:rsidP="00F152D0">
      <w:pPr>
        <w:pStyle w:val="Listenabsatz"/>
        <w:numPr>
          <w:ilvl w:val="0"/>
          <w:numId w:val="1"/>
        </w:numPr>
        <w:pBdr>
          <w:right w:val="single" w:sz="4" w:space="1" w:color="auto"/>
        </w:pBdr>
        <w:jc w:val="both"/>
        <w:textAlignment w:val="auto"/>
        <w:rPr>
          <w:szCs w:val="22"/>
        </w:rPr>
      </w:pPr>
      <w:r>
        <w:rPr>
          <w:szCs w:val="22"/>
        </w:rPr>
        <w:t>Der Gläubiger hat gem</w:t>
      </w:r>
      <w:r>
        <w:rPr>
          <w:szCs w:val="22"/>
        </w:rPr>
        <w:t>äß kommerziellem Gebrauch ein Recht auf Entschädigung und vollständige Heilung.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4D798F" w:rsidP="00F152D0">
      <w:pPr>
        <w:pBdr>
          <w:right w:val="single" w:sz="4" w:space="1" w:color="auto"/>
        </w:pBdr>
        <w:ind w:firstLine="708"/>
        <w:jc w:val="both"/>
        <w:textAlignment w:val="auto"/>
        <w:rPr>
          <w:szCs w:val="22"/>
          <w:u w:val="single"/>
        </w:rPr>
      </w:pPr>
      <w:r>
        <w:rPr>
          <w:szCs w:val="22"/>
          <w:u w:val="single"/>
        </w:rPr>
        <w:t>B</w:t>
      </w:r>
      <w:r w:rsidR="000B74BB">
        <w:rPr>
          <w:szCs w:val="22"/>
          <w:u w:val="single"/>
        </w:rPr>
        <w:t>eweis der Tatsachen: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</w:pPr>
      <w:r>
        <w:rPr>
          <w:rStyle w:val="NumberingSymbols"/>
          <w:szCs w:val="22"/>
        </w:rPr>
        <w:t xml:space="preserve">Die Schuldner geben zu, </w:t>
      </w:r>
      <w:proofErr w:type="spellStart"/>
      <w:r>
        <w:rPr>
          <w:rStyle w:val="NumberingSymbols"/>
          <w:szCs w:val="22"/>
        </w:rPr>
        <w:t>daß</w:t>
      </w:r>
      <w:proofErr w:type="spellEnd"/>
      <w:r>
        <w:rPr>
          <w:rStyle w:val="NumberingSymbols"/>
          <w:szCs w:val="22"/>
        </w:rPr>
        <w:t xml:space="preserve"> der Gläubiger sie am sechzehnten Februar zweitausendzwanzig nach vollständig administrativem </w:t>
      </w:r>
      <w:proofErr w:type="spellStart"/>
      <w:r>
        <w:rPr>
          <w:rStyle w:val="NumberingSymbols"/>
          <w:szCs w:val="22"/>
        </w:rPr>
        <w:t>Prozeß</w:t>
      </w:r>
      <w:proofErr w:type="spellEnd"/>
      <w:r>
        <w:rPr>
          <w:rStyle w:val="NumberingSymbols"/>
          <w:szCs w:val="22"/>
        </w:rPr>
        <w:t xml:space="preserve"> und ausreichenden Fristen</w:t>
      </w:r>
      <w:r>
        <w:rPr>
          <w:rStyle w:val="NumberingSymbols"/>
          <w:szCs w:val="22"/>
        </w:rPr>
        <w:t xml:space="preserve"> bzgl. der geforderten Verrechnungsbestätigung des Wertakzepts „RE 63 575 165 5DE“ und Schuldschein „RE63 575 167 8DE“ zu [DR-I-37/19 UR-NR. 344/2014, Kündigung der Grundschuld] und [Forderungssache EVB./. Wien 00232-19] in Verzug gesetzt hat. </w:t>
      </w:r>
      <w:r>
        <w:rPr>
          <w:szCs w:val="22"/>
        </w:rPr>
        <w:t>Wird diese T</w:t>
      </w:r>
      <w:r>
        <w:rPr>
          <w:szCs w:val="22"/>
        </w:rPr>
        <w:t>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 xml:space="preserve">Die Schuldner geben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sie mit Aktenzeichen </w:t>
      </w:r>
      <w:r>
        <w:rPr>
          <w:rStyle w:val="NumberingSymbols"/>
          <w:szCs w:val="22"/>
        </w:rPr>
        <w:t xml:space="preserve">„RE 63 575 165 5DE“ </w:t>
      </w:r>
      <w:r>
        <w:rPr>
          <w:szCs w:val="22"/>
        </w:rPr>
        <w:t xml:space="preserve">vom siebenzehnten Dezember zweitausendachtzehn nach vollständig administrativem </w:t>
      </w:r>
      <w:proofErr w:type="spellStart"/>
      <w:r>
        <w:rPr>
          <w:szCs w:val="22"/>
        </w:rPr>
        <w:t>Prozeß</w:t>
      </w:r>
      <w:proofErr w:type="spellEnd"/>
      <w:r>
        <w:rPr>
          <w:szCs w:val="22"/>
        </w:rPr>
        <w:t xml:space="preserve"> und ausreichenden Fristen bzgl. des</w:t>
      </w:r>
      <w:r>
        <w:rPr>
          <w:szCs w:val="22"/>
        </w:rPr>
        <w:t xml:space="preserve"> Wertakzepts in Verzug gesetzt wurden. Wird diese Tatsache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 xml:space="preserve">Die Schuldner geben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sie mit Aktenzeichen </w:t>
      </w:r>
      <w:r>
        <w:rPr>
          <w:rStyle w:val="NumberingSymbols"/>
          <w:szCs w:val="22"/>
        </w:rPr>
        <w:t xml:space="preserve">„RE63 575 167 8DE“ </w:t>
      </w:r>
      <w:r>
        <w:rPr>
          <w:szCs w:val="22"/>
        </w:rPr>
        <w:t>vom neunzehnten Dezember zweitausendachtzehn den Schuldschein in Höhe vo</w:t>
      </w:r>
      <w:r>
        <w:rPr>
          <w:szCs w:val="22"/>
        </w:rPr>
        <w:t xml:space="preserve">n sechshunderttausend [Euro] erhalten haben und nach vollständig administrativem </w:t>
      </w:r>
      <w:proofErr w:type="spellStart"/>
      <w:r>
        <w:rPr>
          <w:szCs w:val="22"/>
        </w:rPr>
        <w:t>Prozeß</w:t>
      </w:r>
      <w:proofErr w:type="spellEnd"/>
      <w:r>
        <w:rPr>
          <w:szCs w:val="22"/>
        </w:rPr>
        <w:t xml:space="preserve"> und ausreichenden Fristen in Verzug gesetzt wurden. Wird diese Tatsache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 xml:space="preserve">Die Schuldner geben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sie bis zum</w:t>
      </w:r>
      <w:r>
        <w:rPr>
          <w:szCs w:val="22"/>
        </w:rPr>
        <w:t xml:space="preserve"> heutigen Tag keine Verrechnung/Verbuchung bestätigt haben. Wird diese Tatsache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lastRenderedPageBreak/>
        <w:t xml:space="preserve">Die Schuldner geben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sie entgegen des Verzugs aus Punkt (ii) und (iii) samt dazugehörigem Eid unter unbeschränkt</w:t>
      </w:r>
      <w:r>
        <w:rPr>
          <w:szCs w:val="22"/>
        </w:rPr>
        <w:t>er Haftung in ihrer Gesamtverantwortung am elften Februar zweitausendzwanzig die Eintragungsbekanntmachung zur Zwangsversteigerung [8 K 24/19] und (8 K 31/19) vollzogen haben. Wird diese Tatsache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>Die</w:t>
      </w:r>
      <w:r>
        <w:rPr>
          <w:szCs w:val="22"/>
        </w:rPr>
        <w:t xml:space="preserve"> Schuldner geben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dem Gläubiger durch diesbezüglich fortgesetzte Repressionen der Schuldner ein organisatorischer Verrechnungsschaden entstand und entsteht. Wird diese Tatsache nicht widerlegt, gilt sie als stillschweigend bestätigt.</w:t>
      </w:r>
    </w:p>
    <w:p w:rsidR="007B231B" w:rsidRDefault="000B74BB" w:rsidP="00F152D0">
      <w:pPr>
        <w:pStyle w:val="Listenabsatz"/>
        <w:numPr>
          <w:ilvl w:val="0"/>
          <w:numId w:val="2"/>
        </w:numPr>
        <w:pBdr>
          <w:right w:val="single" w:sz="4" w:space="1" w:color="auto"/>
        </w:pBdr>
        <w:jc w:val="both"/>
        <w:textAlignment w:val="auto"/>
      </w:pPr>
      <w:r>
        <w:rPr>
          <w:szCs w:val="22"/>
        </w:rPr>
        <w:t>Die Schuldner g</w:t>
      </w:r>
      <w:r>
        <w:rPr>
          <w:szCs w:val="22"/>
        </w:rPr>
        <w:t xml:space="preserve">eben zu,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der Gläubiger gemäß kommerziellem Gebrauch ein Recht auf Entschädigung und vollständige Heilung hat. Wird diese Tatsache nicht widerlegt, gilt sie als stillschweigend bestätigt.</w:t>
      </w:r>
    </w:p>
    <w:p w:rsidR="007B231B" w:rsidRDefault="000B74BB" w:rsidP="00F152D0">
      <w:pPr>
        <w:pStyle w:val="Listenabsatz"/>
        <w:pBdr>
          <w:right w:val="single" w:sz="4" w:space="1" w:color="auto"/>
        </w:pBdr>
        <w:ind w:left="1068"/>
        <w:jc w:val="both"/>
        <w:textAlignment w:val="auto"/>
        <w:rPr>
          <w:szCs w:val="22"/>
        </w:rPr>
      </w:pPr>
      <w:r>
        <w:rPr>
          <w:szCs w:val="22"/>
        </w:rPr>
        <w:t xml:space="preserve">Der Gläubiger gibt bekannt, </w:t>
      </w:r>
      <w:proofErr w:type="spellStart"/>
      <w:r>
        <w:rPr>
          <w:szCs w:val="22"/>
        </w:rPr>
        <w:t>daß</w:t>
      </w:r>
      <w:proofErr w:type="spellEnd"/>
      <w:r>
        <w:rPr>
          <w:szCs w:val="22"/>
        </w:rPr>
        <w:t xml:space="preserve"> die Schuldner, und zwar jeder ei</w:t>
      </w:r>
      <w:r>
        <w:rPr>
          <w:szCs w:val="22"/>
        </w:rPr>
        <w:t xml:space="preserve">nzeln für sich, binnen </w:t>
      </w:r>
      <w:r>
        <w:rPr>
          <w:szCs w:val="22"/>
        </w:rPr>
        <w:t>sieben Tagen nach Erhalt dieser Verbindlichkeitserklärung sämtliche obige Tatsachen Punkt für Punkt widerlegen können oder sie andernfalls vollumfänglich durch Stillschweigen bestätigen.</w:t>
      </w:r>
    </w:p>
    <w:p w:rsidR="00F152D0" w:rsidRDefault="00F152D0" w:rsidP="00F152D0">
      <w:pPr>
        <w:pStyle w:val="Listenabsatz"/>
        <w:pBdr>
          <w:right w:val="single" w:sz="4" w:space="1" w:color="auto"/>
        </w:pBdr>
        <w:jc w:val="both"/>
        <w:textAlignment w:val="auto"/>
        <w:rPr>
          <w:szCs w:val="22"/>
        </w:rPr>
      </w:pPr>
    </w:p>
    <w:p w:rsidR="00F152D0" w:rsidRDefault="00F152D0" w:rsidP="00F152D0">
      <w:pPr>
        <w:pStyle w:val="Listenabsatz"/>
        <w:pBdr>
          <w:right w:val="single" w:sz="4" w:space="1" w:color="auto"/>
        </w:pBdr>
        <w:jc w:val="both"/>
        <w:textAlignment w:val="auto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717" w:firstLine="351"/>
        <w:jc w:val="both"/>
        <w:textAlignment w:val="auto"/>
        <w:rPr>
          <w:szCs w:val="22"/>
          <w:u w:val="single"/>
        </w:rPr>
      </w:pPr>
      <w:r>
        <w:rPr>
          <w:szCs w:val="22"/>
          <w:u w:val="single"/>
        </w:rPr>
        <w:t>Buchführung:</w:t>
      </w:r>
    </w:p>
    <w:p w:rsidR="007B231B" w:rsidRDefault="000B74BB" w:rsidP="00F152D0">
      <w:pPr>
        <w:pBdr>
          <w:right w:val="single" w:sz="4" w:space="1" w:color="auto"/>
        </w:pBdr>
        <w:ind w:left="1059"/>
        <w:jc w:val="both"/>
        <w:textAlignment w:val="auto"/>
      </w:pPr>
      <w:r>
        <w:rPr>
          <w:szCs w:val="22"/>
        </w:rPr>
        <w:t xml:space="preserve">Der Wert zu Punkt (ii) </w:t>
      </w:r>
      <w:proofErr w:type="spellStart"/>
      <w:r>
        <w:rPr>
          <w:szCs w:val="22"/>
        </w:rPr>
        <w:t>bemißt</w:t>
      </w:r>
      <w:proofErr w:type="spellEnd"/>
      <w:r>
        <w:rPr>
          <w:szCs w:val="22"/>
        </w:rPr>
        <w:t xml:space="preserve"> s</w:t>
      </w:r>
      <w:r>
        <w:rPr>
          <w:szCs w:val="22"/>
        </w:rPr>
        <w:t xml:space="preserve">ich nach dem Wert des Wertakzepts </w:t>
      </w:r>
      <w:r>
        <w:rPr>
          <w:rStyle w:val="NumberingSymbols"/>
          <w:szCs w:val="22"/>
        </w:rPr>
        <w:t>„RE 63 575 165 5DE“</w:t>
      </w:r>
      <w:r>
        <w:rPr>
          <w:szCs w:val="22"/>
        </w:rPr>
        <w:t xml:space="preserve"> </w:t>
      </w:r>
      <w:r>
        <w:rPr>
          <w:szCs w:val="22"/>
        </w:rPr>
        <w:t xml:space="preserve">somit </w:t>
      </w:r>
      <w:proofErr w:type="spellStart"/>
      <w:r>
        <w:rPr>
          <w:szCs w:val="22"/>
        </w:rPr>
        <w:t>zweihundertfünfundneunzigtausend</w:t>
      </w:r>
      <w:proofErr w:type="spellEnd"/>
      <w:r>
        <w:rPr>
          <w:szCs w:val="22"/>
        </w:rPr>
        <w:t xml:space="preserve"> [Euro].</w:t>
      </w:r>
    </w:p>
    <w:p w:rsidR="007B231B" w:rsidRDefault="000B74BB" w:rsidP="00F152D0">
      <w:pPr>
        <w:pBdr>
          <w:right w:val="single" w:sz="4" w:space="1" w:color="auto"/>
        </w:pBdr>
        <w:ind w:left="1059"/>
        <w:jc w:val="both"/>
        <w:textAlignment w:val="auto"/>
      </w:pPr>
      <w:r>
        <w:rPr>
          <w:szCs w:val="22"/>
        </w:rPr>
        <w:t xml:space="preserve">Der Wert zu Punkt (iii) </w:t>
      </w:r>
      <w:proofErr w:type="spellStart"/>
      <w:r>
        <w:rPr>
          <w:szCs w:val="22"/>
        </w:rPr>
        <w:t>bemißt</w:t>
      </w:r>
      <w:proofErr w:type="spellEnd"/>
      <w:r>
        <w:rPr>
          <w:szCs w:val="22"/>
        </w:rPr>
        <w:t xml:space="preserve"> sich nach dem Wert des Schuldscheins </w:t>
      </w:r>
      <w:r>
        <w:rPr>
          <w:rStyle w:val="NumberingSymbols"/>
          <w:szCs w:val="22"/>
        </w:rPr>
        <w:t xml:space="preserve"> „RE63 575 167 </w:t>
      </w:r>
      <w:r>
        <w:rPr>
          <w:rStyle w:val="NumberingSymbols"/>
          <w:szCs w:val="22"/>
        </w:rPr>
        <w:t>8DE“</w:t>
      </w:r>
      <w:r>
        <w:rPr>
          <w:szCs w:val="22"/>
        </w:rPr>
        <w:t xml:space="preserve">, somit </w:t>
      </w:r>
      <w:proofErr w:type="spellStart"/>
      <w:r>
        <w:rPr>
          <w:szCs w:val="22"/>
        </w:rPr>
        <w:t>sechshundertausend</w:t>
      </w:r>
      <w:proofErr w:type="spellEnd"/>
      <w:r>
        <w:rPr>
          <w:szCs w:val="22"/>
        </w:rPr>
        <w:t xml:space="preserve"> [Euro].</w:t>
      </w:r>
    </w:p>
    <w:p w:rsidR="007B231B" w:rsidRDefault="000B74BB" w:rsidP="00F152D0">
      <w:pPr>
        <w:pBdr>
          <w:right w:val="single" w:sz="4" w:space="1" w:color="auto"/>
        </w:pBdr>
        <w:ind w:left="1059"/>
        <w:jc w:val="both"/>
        <w:textAlignment w:val="auto"/>
        <w:rPr>
          <w:szCs w:val="22"/>
        </w:rPr>
      </w:pPr>
      <w:r>
        <w:rPr>
          <w:szCs w:val="22"/>
        </w:rPr>
        <w:t xml:space="preserve">Der Wert zu Punkt (v) </w:t>
      </w:r>
      <w:proofErr w:type="spellStart"/>
      <w:r>
        <w:rPr>
          <w:szCs w:val="22"/>
        </w:rPr>
        <w:t>bemißt</w:t>
      </w:r>
      <w:proofErr w:type="spellEnd"/>
      <w:r>
        <w:rPr>
          <w:szCs w:val="22"/>
        </w:rPr>
        <w:t xml:space="preserve"> sich</w:t>
      </w:r>
      <w:r>
        <w:rPr>
          <w:szCs w:val="22"/>
        </w:rPr>
        <w:t xml:space="preserve"> nach dem Wert der Grundschuldeintragung, somit </w:t>
      </w:r>
      <w:r>
        <w:rPr>
          <w:szCs w:val="22"/>
        </w:rPr>
        <w:t>zweihundertfünfundvierzigtausend [Euro].</w:t>
      </w:r>
    </w:p>
    <w:p w:rsidR="007B231B" w:rsidRDefault="000B74BB" w:rsidP="00F152D0">
      <w:pPr>
        <w:pBdr>
          <w:right w:val="single" w:sz="4" w:space="1" w:color="auto"/>
        </w:pBdr>
        <w:ind w:left="708" w:firstLine="351"/>
        <w:jc w:val="both"/>
        <w:textAlignment w:val="auto"/>
        <w:rPr>
          <w:szCs w:val="22"/>
        </w:rPr>
      </w:pPr>
      <w:r>
        <w:rPr>
          <w:szCs w:val="22"/>
        </w:rPr>
        <w:t>Der Wert des organisatorischen Schaden auf zehn Millionen [Euro] festgesetzt.</w:t>
      </w:r>
    </w:p>
    <w:p w:rsidR="007B231B" w:rsidRDefault="000B74BB" w:rsidP="00F152D0">
      <w:pPr>
        <w:pBdr>
          <w:right w:val="single" w:sz="4" w:space="1" w:color="auto"/>
        </w:pBdr>
        <w:ind w:left="1059"/>
        <w:jc w:val="both"/>
        <w:textAlignment w:val="auto"/>
        <w:rPr>
          <w:szCs w:val="22"/>
        </w:rPr>
      </w:pPr>
      <w:r>
        <w:rPr>
          <w:szCs w:val="22"/>
        </w:rPr>
        <w:t xml:space="preserve">Der Wert des Punkts (ii,iii,v) </w:t>
      </w:r>
      <w:proofErr w:type="spellStart"/>
      <w:r>
        <w:rPr>
          <w:szCs w:val="22"/>
        </w:rPr>
        <w:t>bemißt</w:t>
      </w:r>
      <w:proofErr w:type="spellEnd"/>
      <w:r>
        <w:rPr>
          <w:szCs w:val="22"/>
        </w:rPr>
        <w:t xml:space="preserve"> sich als Gesamtwert auf elf-Millionen-</w:t>
      </w:r>
      <w:r>
        <w:rPr>
          <w:szCs w:val="22"/>
        </w:rPr>
        <w:t>einhundervier</w:t>
      </w:r>
      <w:r>
        <w:rPr>
          <w:szCs w:val="22"/>
        </w:rPr>
        <w:t>zigtausend [Euro].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351" w:firstLine="708"/>
        <w:jc w:val="both"/>
        <w:textAlignment w:val="auto"/>
        <w:rPr>
          <w:szCs w:val="22"/>
          <w:u w:val="single"/>
        </w:rPr>
      </w:pPr>
      <w:r>
        <w:rPr>
          <w:szCs w:val="22"/>
          <w:u w:val="single"/>
        </w:rPr>
        <w:t>Sicherheiten: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  <w:u w:val="single"/>
        </w:rPr>
      </w:pPr>
    </w:p>
    <w:p w:rsidR="007B231B" w:rsidRDefault="000B74BB" w:rsidP="00F152D0">
      <w:pPr>
        <w:pBdr>
          <w:right w:val="single" w:sz="4" w:space="1" w:color="auto"/>
        </w:pBdr>
        <w:ind w:left="1059"/>
        <w:jc w:val="both"/>
        <w:textAlignment w:val="auto"/>
        <w:rPr>
          <w:szCs w:val="22"/>
        </w:rPr>
      </w:pPr>
      <w:r>
        <w:rPr>
          <w:szCs w:val="22"/>
        </w:rPr>
        <w:t xml:space="preserve">Sicherheiten für diese Erklärung unter Eid ist folgendes Kollateral der Schuldner: </w:t>
      </w:r>
      <w:r>
        <w:rPr>
          <w:szCs w:val="22"/>
        </w:rPr>
        <w:t>Eigenheim, Fahrzeuge, Mobiliar, Einrichtung, Werkzeuge, Kunstgegenstände, Sammlerstücke, Schmuck, Wertpapiere, Münzen, Bargeld, Konten, Ed</w:t>
      </w:r>
      <w:r>
        <w:rPr>
          <w:szCs w:val="22"/>
        </w:rPr>
        <w:t>elmetalle, Edelsteine, technische Gegenstände jeder Art, Kleidung, Rechte und Forderungen gegenüber Dritte, Erbschaften, Schenkungen.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351" w:firstLine="708"/>
        <w:jc w:val="both"/>
        <w:textAlignment w:val="auto"/>
        <w:rPr>
          <w:szCs w:val="22"/>
          <w:u w:val="single"/>
        </w:rPr>
      </w:pPr>
      <w:r>
        <w:rPr>
          <w:szCs w:val="22"/>
          <w:u w:val="single"/>
        </w:rPr>
        <w:t>Eid des Gläubigers: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1059"/>
        <w:textAlignment w:val="auto"/>
      </w:pPr>
      <w:r>
        <w:rPr>
          <w:szCs w:val="22"/>
        </w:rPr>
        <w:t xml:space="preserve">Ich erkläre heute, am </w:t>
      </w:r>
      <w:r>
        <w:rPr>
          <w:color w:val="FF0000"/>
          <w:szCs w:val="22"/>
        </w:rPr>
        <w:t xml:space="preserve">einundzwanzigsten </w:t>
      </w:r>
      <w:r>
        <w:rPr>
          <w:szCs w:val="22"/>
        </w:rPr>
        <w:t xml:space="preserve">Tag des zweiten Monats im Jahr </w:t>
      </w:r>
      <w:r>
        <w:rPr>
          <w:szCs w:val="22"/>
        </w:rPr>
        <w:t>zweitausendzwanzig, unter Eid</w:t>
      </w:r>
      <w:r>
        <w:rPr>
          <w:szCs w:val="22"/>
        </w:rPr>
        <w:t xml:space="preserve"> und unbeschränkter Haftung die Wahrheit, die reine Wahrheit und nichts als die Wahrheit bzgl. der oben dargestellten Tatsachen, so wahr mir Gott helfe.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708" w:firstLine="708"/>
        <w:jc w:val="both"/>
        <w:textAlignment w:val="auto"/>
      </w:pPr>
      <w:r>
        <w:rPr>
          <w:szCs w:val="22"/>
          <w:u w:val="single"/>
        </w:rPr>
        <w:t>Zeugen</w:t>
      </w:r>
      <w:r>
        <w:rPr>
          <w:szCs w:val="22"/>
        </w:rPr>
        <w:t>: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0B74BB" w:rsidP="00F152D0">
      <w:pPr>
        <w:pBdr>
          <w:right w:val="single" w:sz="4" w:space="1" w:color="auto"/>
        </w:pBdr>
        <w:ind w:left="1416"/>
        <w:jc w:val="both"/>
        <w:textAlignment w:val="auto"/>
      </w:pPr>
      <w:r>
        <w:rPr>
          <w:szCs w:val="22"/>
        </w:rPr>
        <w:t xml:space="preserve">Heute, am </w:t>
      </w:r>
      <w:r>
        <w:rPr>
          <w:color w:val="FF0000"/>
          <w:szCs w:val="22"/>
        </w:rPr>
        <w:t xml:space="preserve">zwanzigsten </w:t>
      </w:r>
      <w:r>
        <w:rPr>
          <w:szCs w:val="22"/>
        </w:rPr>
        <w:t>Tag des zweiten Monats im Jahr zweitausendzwanzig, sprac</w:t>
      </w:r>
      <w:r>
        <w:rPr>
          <w:szCs w:val="22"/>
        </w:rPr>
        <w:t xml:space="preserve">h </w:t>
      </w:r>
      <w:r>
        <w:rPr>
          <w:szCs w:val="22"/>
        </w:rPr>
        <w:t>das Weib, uns vorgestellt als Annette aus der Familie Wien, in unserer Anwesenheit den oben niedergeschriebenen Eid aus.</w:t>
      </w: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7B231B" w:rsidP="00F152D0">
      <w:pPr>
        <w:pBdr>
          <w:right w:val="single" w:sz="4" w:space="1" w:color="auto"/>
        </w:pBdr>
        <w:jc w:val="both"/>
        <w:rPr>
          <w:szCs w:val="22"/>
        </w:rPr>
      </w:pPr>
    </w:p>
    <w:p w:rsidR="007B231B" w:rsidRDefault="00F152D0" w:rsidP="00F152D0">
      <w:pPr>
        <w:pBdr>
          <w:right w:val="single" w:sz="4" w:space="1" w:color="auto"/>
        </w:pBdr>
        <w:ind w:left="708" w:firstLine="708"/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1: </w:t>
      </w:r>
      <w:r w:rsidR="004D798F" w:rsidRPr="004D798F">
        <w:rPr>
          <w:color w:val="FF0000"/>
          <w:szCs w:val="22"/>
        </w:rPr>
        <w:t>Vorname : Nachname</w:t>
      </w:r>
      <w:r w:rsidR="004D798F" w:rsidRPr="004D798F">
        <w:rPr>
          <w:color w:val="FF0000"/>
          <w:szCs w:val="22"/>
        </w:rPr>
        <w:tab/>
        <w:t>Fingerprint und Vorname in Rot</w:t>
      </w:r>
    </w:p>
    <w:p w:rsidR="00F152D0" w:rsidRDefault="00F152D0" w:rsidP="00F152D0">
      <w:pPr>
        <w:pBdr>
          <w:right w:val="single" w:sz="4" w:space="1" w:color="auto"/>
        </w:pBdr>
        <w:ind w:left="708" w:firstLine="708"/>
        <w:jc w:val="both"/>
        <w:rPr>
          <w:color w:val="FF0000"/>
          <w:szCs w:val="22"/>
        </w:rPr>
      </w:pPr>
    </w:p>
    <w:p w:rsidR="00F152D0" w:rsidRDefault="00F152D0" w:rsidP="00F152D0">
      <w:pPr>
        <w:pBdr>
          <w:right w:val="single" w:sz="4" w:space="1" w:color="auto"/>
        </w:pBdr>
        <w:ind w:left="708" w:firstLine="708"/>
        <w:jc w:val="both"/>
        <w:rPr>
          <w:color w:val="FF0000"/>
          <w:szCs w:val="22"/>
        </w:rPr>
      </w:pPr>
      <w:r>
        <w:rPr>
          <w:color w:val="FF0000"/>
          <w:szCs w:val="22"/>
        </w:rPr>
        <w:t>2:</w:t>
      </w:r>
    </w:p>
    <w:p w:rsidR="00F152D0" w:rsidRDefault="00F152D0" w:rsidP="00F152D0">
      <w:pPr>
        <w:pBdr>
          <w:right w:val="single" w:sz="4" w:space="1" w:color="auto"/>
        </w:pBdr>
        <w:ind w:left="708" w:firstLine="708"/>
        <w:jc w:val="both"/>
        <w:rPr>
          <w:color w:val="FF0000"/>
          <w:szCs w:val="22"/>
        </w:rPr>
      </w:pPr>
    </w:p>
    <w:p w:rsidR="00F152D0" w:rsidRPr="004D798F" w:rsidRDefault="00F152D0" w:rsidP="00F152D0">
      <w:pPr>
        <w:pBdr>
          <w:right w:val="single" w:sz="4" w:space="1" w:color="auto"/>
        </w:pBdr>
        <w:ind w:left="708" w:firstLine="708"/>
        <w:jc w:val="both"/>
        <w:rPr>
          <w:color w:val="FF0000"/>
          <w:szCs w:val="22"/>
        </w:rPr>
      </w:pPr>
      <w:r>
        <w:rPr>
          <w:color w:val="FF0000"/>
          <w:szCs w:val="22"/>
        </w:rPr>
        <w:t>3:</w:t>
      </w:r>
    </w:p>
    <w:sectPr w:rsidR="00F152D0" w:rsidRPr="004D798F">
      <w:pgSz w:w="11906" w:h="16838"/>
      <w:pgMar w:top="1117" w:right="1417" w:bottom="60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BB" w:rsidRDefault="000B74BB">
      <w:r>
        <w:separator/>
      </w:r>
    </w:p>
  </w:endnote>
  <w:endnote w:type="continuationSeparator" w:id="0">
    <w:p w:rsidR="000B74BB" w:rsidRDefault="000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BB" w:rsidRDefault="000B74BB">
      <w:r>
        <w:rPr>
          <w:color w:val="000000"/>
        </w:rPr>
        <w:separator/>
      </w:r>
    </w:p>
  </w:footnote>
  <w:footnote w:type="continuationSeparator" w:id="0">
    <w:p w:rsidR="000B74BB" w:rsidRDefault="000B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206"/>
    <w:multiLevelType w:val="multilevel"/>
    <w:tmpl w:val="9C26E1E0"/>
    <w:lvl w:ilvl="0">
      <w:start w:val="1"/>
      <w:numFmt w:val="lowerRoman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173CDF"/>
    <w:multiLevelType w:val="multilevel"/>
    <w:tmpl w:val="F8240486"/>
    <w:lvl w:ilvl="0">
      <w:start w:val="1"/>
      <w:numFmt w:val="lowerRoman"/>
      <w:lvlText w:val="(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31B"/>
    <w:rsid w:val="000B74BB"/>
    <w:rsid w:val="004D798F"/>
    <w:rsid w:val="007B231B"/>
    <w:rsid w:val="00F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  <w:jc w:val="both"/>
    </w:pPr>
    <w:rPr>
      <w:rFonts w:eastAsia="SimSun" w:cs="Arial"/>
      <w:bCs/>
      <w:kern w:val="3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Cs w:val="20"/>
      <w:lang w:eastAsia="ar-SA"/>
    </w:rPr>
  </w:style>
  <w:style w:type="character" w:customStyle="1" w:styleId="FuzeileZchn">
    <w:name w:val="Fußzeile Zchn"/>
    <w:basedOn w:val="Absatz-Standardschriftart"/>
    <w:rPr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KeinLeerraumZchn">
    <w:name w:val="Kein Leerraum Zchn"/>
    <w:basedOn w:val="Absatz-Standardschriftart"/>
    <w:rPr>
      <w:rFonts w:eastAsia="SimSun" w:cs="Arial"/>
      <w:bCs/>
      <w:kern w:val="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  <w:jc w:val="both"/>
    </w:pPr>
    <w:rPr>
      <w:rFonts w:eastAsia="SimSun" w:cs="Arial"/>
      <w:bCs/>
      <w:kern w:val="3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Cs w:val="20"/>
      <w:lang w:eastAsia="ar-SA"/>
    </w:rPr>
  </w:style>
  <w:style w:type="character" w:customStyle="1" w:styleId="FuzeileZchn">
    <w:name w:val="Fußzeile Zchn"/>
    <w:basedOn w:val="Absatz-Standardschriftart"/>
    <w:rPr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KeinLeerraumZchn">
    <w:name w:val="Kein Leerraum Zchn"/>
    <w:basedOn w:val="Absatz-Standardschriftart"/>
    <w:rPr>
      <w:rFonts w:eastAsia="SimSun" w:cs="Arial"/>
      <w:bCs/>
      <w:kern w:val="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3</cp:revision>
  <cp:lastPrinted>2020-02-15T16:00:00Z</cp:lastPrinted>
  <dcterms:created xsi:type="dcterms:W3CDTF">2020-02-23T08:16:00Z</dcterms:created>
  <dcterms:modified xsi:type="dcterms:W3CDTF">2020-02-23T08:22:00Z</dcterms:modified>
</cp:coreProperties>
</file>