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445" w:rsidRPr="00B459F7" w:rsidRDefault="007769BD" w:rsidP="007769BD">
      <w:pPr>
        <w:jc w:val="center"/>
        <w:rPr>
          <w:b/>
          <w:sz w:val="28"/>
          <w:szCs w:val="28"/>
        </w:rPr>
      </w:pPr>
      <w:r w:rsidRPr="00B459F7">
        <w:rPr>
          <w:b/>
          <w:sz w:val="28"/>
          <w:szCs w:val="28"/>
        </w:rPr>
        <w:t>Privates Sicherungsabkommen</w:t>
      </w:r>
    </w:p>
    <w:p w:rsidR="00B459F7" w:rsidRPr="00B459F7" w:rsidRDefault="00B459F7" w:rsidP="007769BD">
      <w:pPr>
        <w:jc w:val="center"/>
        <w:rPr>
          <w:b/>
          <w:sz w:val="28"/>
          <w:szCs w:val="28"/>
        </w:rPr>
      </w:pPr>
    </w:p>
    <w:p w:rsidR="00B459F7" w:rsidRPr="00B459F7" w:rsidRDefault="00B459F7" w:rsidP="007769BD">
      <w:pPr>
        <w:jc w:val="center"/>
        <w:rPr>
          <w:b/>
          <w:i/>
        </w:rPr>
      </w:pPr>
      <w:r w:rsidRPr="00B459F7">
        <w:rPr>
          <w:b/>
          <w:i/>
        </w:rPr>
        <w:t>Nicht verhandelbar – Nicht übertragbar</w:t>
      </w:r>
    </w:p>
    <w:p w:rsidR="007769BD" w:rsidRDefault="007769BD"/>
    <w:p w:rsidR="007769BD" w:rsidRPr="0029722B" w:rsidRDefault="007769BD" w:rsidP="007769BD">
      <w:pPr>
        <w:jc w:val="both"/>
        <w:rPr>
          <w:sz w:val="20"/>
        </w:rPr>
      </w:pPr>
      <w:r w:rsidRPr="0029722B">
        <w:rPr>
          <w:sz w:val="20"/>
        </w:rPr>
        <w:t>Dieses Sicherungsabkommen vom neunzehnten Dezember zweitausendzwanzig wird zwischen</w:t>
      </w:r>
    </w:p>
    <w:p w:rsidR="007769BD" w:rsidRPr="0029722B" w:rsidRDefault="007769BD" w:rsidP="007769BD">
      <w:pPr>
        <w:jc w:val="both"/>
        <w:rPr>
          <w:sz w:val="20"/>
        </w:rPr>
      </w:pPr>
    </w:p>
    <w:p w:rsidR="007769BD" w:rsidRPr="0029722B" w:rsidRDefault="007769BD" w:rsidP="007769BD">
      <w:pPr>
        <w:jc w:val="both"/>
        <w:rPr>
          <w:sz w:val="20"/>
        </w:rPr>
      </w:pPr>
      <w:r w:rsidRPr="0029722B">
        <w:rPr>
          <w:sz w:val="20"/>
        </w:rPr>
        <w:t>Liesel von der Post, wohnhaft Poststraße 1, 8000 München (Sicherungsgeber</w:t>
      </w:r>
      <w:r w:rsidR="00B459F7" w:rsidRPr="0029722B">
        <w:rPr>
          <w:sz w:val="20"/>
        </w:rPr>
        <w:t>in</w:t>
      </w:r>
      <w:r w:rsidRPr="0029722B">
        <w:rPr>
          <w:sz w:val="20"/>
        </w:rPr>
        <w:t>) und</w:t>
      </w:r>
    </w:p>
    <w:p w:rsidR="007769BD" w:rsidRPr="0029722B" w:rsidRDefault="007769BD" w:rsidP="007769BD">
      <w:pPr>
        <w:jc w:val="both"/>
        <w:rPr>
          <w:sz w:val="20"/>
        </w:rPr>
      </w:pPr>
    </w:p>
    <w:p w:rsidR="007769BD" w:rsidRPr="0029722B" w:rsidRDefault="007769BD" w:rsidP="007769BD">
      <w:pPr>
        <w:jc w:val="both"/>
        <w:rPr>
          <w:sz w:val="20"/>
        </w:rPr>
      </w:pPr>
      <w:r w:rsidRPr="0029722B">
        <w:rPr>
          <w:sz w:val="20"/>
        </w:rPr>
        <w:t xml:space="preserve">Liesel : von der Post, c/o Poststraße eins, zu München </w:t>
      </w:r>
      <w:r w:rsidR="00B459F7" w:rsidRPr="0029722B">
        <w:rPr>
          <w:sz w:val="20"/>
        </w:rPr>
        <w:t>(Sicherungsnehmerin) geschlossen, auch bekannt als die Gläubigerin und/oder rechtmäßige Eigentümerin des Schuldners/Sicherungsgeber.</w:t>
      </w:r>
    </w:p>
    <w:p w:rsidR="007769BD" w:rsidRPr="0029722B" w:rsidRDefault="007769BD" w:rsidP="007769BD">
      <w:pPr>
        <w:jc w:val="both"/>
        <w:rPr>
          <w:sz w:val="20"/>
        </w:rPr>
      </w:pPr>
    </w:p>
    <w:p w:rsidR="007769BD" w:rsidRPr="0029722B" w:rsidRDefault="007769BD" w:rsidP="007769BD">
      <w:pPr>
        <w:jc w:val="both"/>
        <w:rPr>
          <w:sz w:val="20"/>
        </w:rPr>
      </w:pPr>
      <w:r w:rsidRPr="0029722B">
        <w:rPr>
          <w:sz w:val="20"/>
        </w:rPr>
        <w:t>Der Sicherungsgeber ist die von der [Bundesrepublik Deutschland] geschaffene Natürliche Person mit der Sozialversicherungsnummer [56 010746 P 028].</w:t>
      </w:r>
    </w:p>
    <w:p w:rsidR="007769BD" w:rsidRPr="0029722B" w:rsidRDefault="007769BD" w:rsidP="007769BD">
      <w:pPr>
        <w:jc w:val="both"/>
        <w:rPr>
          <w:sz w:val="20"/>
        </w:rPr>
      </w:pPr>
    </w:p>
    <w:p w:rsidR="007769BD" w:rsidRPr="0029722B" w:rsidRDefault="007876A7" w:rsidP="007769BD">
      <w:pPr>
        <w:jc w:val="both"/>
        <w:rPr>
          <w:sz w:val="20"/>
        </w:rPr>
      </w:pPr>
      <w:r w:rsidRPr="0029722B">
        <w:rPr>
          <w:sz w:val="20"/>
        </w:rPr>
        <w:t>Die</w:t>
      </w:r>
      <w:r w:rsidR="007769BD" w:rsidRPr="0029722B">
        <w:rPr>
          <w:sz w:val="20"/>
        </w:rPr>
        <w:t xml:space="preserve"> Sicherungsnehmer</w:t>
      </w:r>
      <w:r w:rsidRPr="0029722B">
        <w:rPr>
          <w:sz w:val="20"/>
        </w:rPr>
        <w:t>in</w:t>
      </w:r>
      <w:r w:rsidR="007769BD" w:rsidRPr="0029722B">
        <w:rPr>
          <w:sz w:val="20"/>
        </w:rPr>
        <w:t xml:space="preserve"> ist das von Gott </w:t>
      </w:r>
      <w:r w:rsidRPr="0029722B">
        <w:rPr>
          <w:sz w:val="20"/>
        </w:rPr>
        <w:t xml:space="preserve">beseelte, </w:t>
      </w:r>
      <w:r w:rsidR="007769BD" w:rsidRPr="0029722B">
        <w:rPr>
          <w:sz w:val="20"/>
        </w:rPr>
        <w:t>gesegnete</w:t>
      </w:r>
      <w:r w:rsidRPr="0029722B">
        <w:rPr>
          <w:sz w:val="20"/>
        </w:rPr>
        <w:t>,</w:t>
      </w:r>
      <w:r w:rsidR="007769BD" w:rsidRPr="0029722B">
        <w:rPr>
          <w:sz w:val="20"/>
        </w:rPr>
        <w:t xml:space="preserve"> lebend</w:t>
      </w:r>
      <w:r w:rsidRPr="0029722B">
        <w:rPr>
          <w:sz w:val="20"/>
        </w:rPr>
        <w:t>ige</w:t>
      </w:r>
      <w:r w:rsidR="007769BD" w:rsidRPr="0029722B">
        <w:rPr>
          <w:sz w:val="20"/>
        </w:rPr>
        <w:t xml:space="preserve"> Weib </w:t>
      </w:r>
      <w:r w:rsidR="00B459F7" w:rsidRPr="0029722B">
        <w:rPr>
          <w:sz w:val="20"/>
        </w:rPr>
        <w:t xml:space="preserve">„Liesl von der Post“, gegründet am dreizehnten Juli </w:t>
      </w:r>
      <w:proofErr w:type="spellStart"/>
      <w:r w:rsidR="00B459F7" w:rsidRPr="0029722B">
        <w:rPr>
          <w:sz w:val="20"/>
        </w:rPr>
        <w:t>Neunzehnhundert</w:t>
      </w:r>
      <w:r w:rsidRPr="0029722B">
        <w:rPr>
          <w:sz w:val="20"/>
        </w:rPr>
        <w:t>drei</w:t>
      </w:r>
      <w:r w:rsidR="00B459F7" w:rsidRPr="0029722B">
        <w:rPr>
          <w:sz w:val="20"/>
        </w:rPr>
        <w:t>undachtzig</w:t>
      </w:r>
      <w:proofErr w:type="spellEnd"/>
      <w:r w:rsidR="00B459F7" w:rsidRPr="0029722B">
        <w:rPr>
          <w:sz w:val="20"/>
        </w:rPr>
        <w:t xml:space="preserve"> in „München‘/Geburtsort“ </w:t>
      </w:r>
      <w:r w:rsidR="007769BD" w:rsidRPr="0029722B">
        <w:rPr>
          <w:sz w:val="20"/>
        </w:rPr>
        <w:t>mit der Freistellung [</w:t>
      </w:r>
      <w:r w:rsidR="00E65555" w:rsidRPr="0029722B">
        <w:rPr>
          <w:sz w:val="20"/>
        </w:rPr>
        <w:t xml:space="preserve">SVN </w:t>
      </w:r>
      <w:r w:rsidR="007769BD" w:rsidRPr="0029722B">
        <w:rPr>
          <w:sz w:val="20"/>
        </w:rPr>
        <w:t>56010746P028].</w:t>
      </w:r>
    </w:p>
    <w:p w:rsidR="007769BD" w:rsidRPr="0029722B" w:rsidRDefault="007769BD" w:rsidP="007769BD">
      <w:pPr>
        <w:jc w:val="both"/>
        <w:rPr>
          <w:sz w:val="20"/>
        </w:rPr>
      </w:pPr>
    </w:p>
    <w:p w:rsidR="007769BD" w:rsidRPr="0029722B" w:rsidRDefault="007769BD" w:rsidP="007769BD">
      <w:pPr>
        <w:jc w:val="both"/>
        <w:rPr>
          <w:sz w:val="20"/>
        </w:rPr>
      </w:pPr>
      <w:r w:rsidRPr="0029722B">
        <w:rPr>
          <w:sz w:val="20"/>
        </w:rPr>
        <w:t>Dieses Sicherungsabkommen ersetzt alle vorherigen bestehenden oder vermutet bestehenden Abkommen und Verträge zwischen der Person und dem Weib.</w:t>
      </w:r>
    </w:p>
    <w:p w:rsidR="007769BD" w:rsidRPr="0029722B" w:rsidRDefault="007769BD" w:rsidP="007769BD">
      <w:pPr>
        <w:jc w:val="both"/>
        <w:rPr>
          <w:sz w:val="20"/>
        </w:rPr>
      </w:pPr>
    </w:p>
    <w:p w:rsidR="007769BD" w:rsidRPr="0029722B" w:rsidRDefault="003B2807" w:rsidP="007769BD">
      <w:pPr>
        <w:jc w:val="both"/>
        <w:rPr>
          <w:sz w:val="20"/>
        </w:rPr>
      </w:pPr>
      <w:r w:rsidRPr="0029722B">
        <w:rPr>
          <w:sz w:val="20"/>
        </w:rPr>
        <w:t>Die</w:t>
      </w:r>
      <w:r w:rsidR="007769BD" w:rsidRPr="0029722B">
        <w:rPr>
          <w:sz w:val="20"/>
        </w:rPr>
        <w:t xml:space="preserve"> Sicherungsgeber</w:t>
      </w:r>
      <w:r w:rsidRPr="0029722B">
        <w:rPr>
          <w:sz w:val="20"/>
        </w:rPr>
        <w:t>in</w:t>
      </w:r>
      <w:r w:rsidR="007769BD" w:rsidRPr="0029722B">
        <w:rPr>
          <w:sz w:val="20"/>
        </w:rPr>
        <w:t xml:space="preserve"> überträgt de</w:t>
      </w:r>
      <w:r w:rsidRPr="0029722B">
        <w:rPr>
          <w:sz w:val="20"/>
        </w:rPr>
        <w:t>r</w:t>
      </w:r>
      <w:r w:rsidR="007769BD" w:rsidRPr="0029722B">
        <w:rPr>
          <w:sz w:val="20"/>
        </w:rPr>
        <w:t xml:space="preserve"> Sicherungsnehmer</w:t>
      </w:r>
      <w:r w:rsidRPr="0029722B">
        <w:rPr>
          <w:sz w:val="20"/>
        </w:rPr>
        <w:t>in</w:t>
      </w:r>
      <w:r w:rsidR="007769BD" w:rsidRPr="0029722B">
        <w:rPr>
          <w:sz w:val="20"/>
        </w:rPr>
        <w:t xml:space="preserve"> hiermit das erstrangige Sicherungsinteresse an all seiner Energie und seinem Kollateral, aus Vergangenheit, in Gegenwart und Zukunft. Hierzu zählen alle materiellen und immateriellen Werte, gleich welcher Art.</w:t>
      </w:r>
      <w:r w:rsidRPr="0029722B">
        <w:rPr>
          <w:sz w:val="20"/>
        </w:rPr>
        <w:t xml:space="preserve"> Das gesamte Eigentum wird hiermit für Wert akzeptiert und ist absolut ausgenommen von Zugriffen Dritter jeder Art.</w:t>
      </w:r>
    </w:p>
    <w:p w:rsidR="008A7293" w:rsidRPr="0029722B" w:rsidRDefault="008A7293" w:rsidP="007769BD">
      <w:pPr>
        <w:jc w:val="both"/>
        <w:rPr>
          <w:sz w:val="20"/>
        </w:rPr>
      </w:pPr>
    </w:p>
    <w:p w:rsidR="008A7293" w:rsidRPr="0029722B" w:rsidRDefault="008A7293" w:rsidP="007769BD">
      <w:pPr>
        <w:jc w:val="both"/>
        <w:rPr>
          <w:sz w:val="20"/>
        </w:rPr>
      </w:pPr>
      <w:r w:rsidRPr="0029722B">
        <w:rPr>
          <w:sz w:val="20"/>
        </w:rPr>
        <w:t xml:space="preserve">Der Sicherungsnehmer hat das Recht, den wesentlichen Inhalt dieses Abkommen zu veröffentlichen, so </w:t>
      </w:r>
      <w:proofErr w:type="spellStart"/>
      <w:r w:rsidRPr="0029722B">
        <w:rPr>
          <w:sz w:val="20"/>
        </w:rPr>
        <w:t>daß</w:t>
      </w:r>
      <w:proofErr w:type="spellEnd"/>
      <w:r w:rsidRPr="0029722B">
        <w:rPr>
          <w:sz w:val="20"/>
        </w:rPr>
        <w:t xml:space="preserve"> er den angestrebten Nutzen aus der Bekanntmachung ziehen kann.</w:t>
      </w:r>
    </w:p>
    <w:p w:rsidR="008A7293" w:rsidRPr="0029722B" w:rsidRDefault="008A7293" w:rsidP="007769BD">
      <w:pPr>
        <w:jc w:val="both"/>
        <w:rPr>
          <w:sz w:val="20"/>
        </w:rPr>
      </w:pPr>
    </w:p>
    <w:p w:rsidR="008A7293" w:rsidRPr="0029722B" w:rsidRDefault="008A7293" w:rsidP="007769BD">
      <w:pPr>
        <w:jc w:val="both"/>
        <w:rPr>
          <w:sz w:val="20"/>
        </w:rPr>
      </w:pPr>
      <w:r w:rsidRPr="0029722B">
        <w:rPr>
          <w:sz w:val="20"/>
        </w:rPr>
        <w:t>Der Sicherungsgeber erteilt dem Sicherungsnehmer Generalvollmacht, die sich aus diesem Abkommen ergebenen Geschäfte für den Sicherungsgeber abzuwickeln.</w:t>
      </w:r>
    </w:p>
    <w:p w:rsidR="008A7293" w:rsidRPr="0029722B" w:rsidRDefault="008A7293" w:rsidP="007769BD">
      <w:pPr>
        <w:jc w:val="both"/>
        <w:rPr>
          <w:sz w:val="20"/>
        </w:rPr>
      </w:pPr>
    </w:p>
    <w:p w:rsidR="008A7293" w:rsidRPr="0029722B" w:rsidRDefault="008A7293" w:rsidP="007769BD">
      <w:pPr>
        <w:jc w:val="both"/>
        <w:rPr>
          <w:sz w:val="20"/>
        </w:rPr>
      </w:pPr>
      <w:r w:rsidRPr="0029722B">
        <w:rPr>
          <w:sz w:val="20"/>
        </w:rPr>
        <w:t>Will eine Drittpartei, die bisher nicht Teil dieses Vertrages ist, beitreten, und nimmt sie nicht gemäß öffentlicher Geldpoliti</w:t>
      </w:r>
      <w:r w:rsidR="00AB295D" w:rsidRPr="0029722B">
        <w:rPr>
          <w:sz w:val="20"/>
        </w:rPr>
        <w:t>k</w:t>
      </w:r>
      <w:r w:rsidRPr="0029722B">
        <w:rPr>
          <w:sz w:val="20"/>
        </w:rPr>
        <w:t xml:space="preserve"> „HJR192“ Wertakzepte zum Ausgleich für Rechnungen gegen den Sicherungsgeber an oder sendet diese nicht mit Angaben eines Defekt an den Absender zurück, so kann diese Drittpartei mit einer Verbindlichkeitserklärung über zehn Millionen US-Dollar behaftet werden.</w:t>
      </w:r>
    </w:p>
    <w:p w:rsidR="008A7293" w:rsidRPr="0029722B" w:rsidRDefault="008A7293" w:rsidP="007769BD">
      <w:pPr>
        <w:jc w:val="both"/>
        <w:rPr>
          <w:sz w:val="20"/>
        </w:rPr>
      </w:pPr>
    </w:p>
    <w:p w:rsidR="008A7293" w:rsidRPr="0029722B" w:rsidRDefault="008A7293" w:rsidP="007769BD">
      <w:pPr>
        <w:jc w:val="both"/>
        <w:rPr>
          <w:sz w:val="20"/>
        </w:rPr>
      </w:pPr>
      <w:r w:rsidRPr="0029722B">
        <w:rPr>
          <w:sz w:val="20"/>
        </w:rPr>
        <w:t>Unterschrift des Sicherungsgebers</w:t>
      </w:r>
    </w:p>
    <w:p w:rsidR="008A7293" w:rsidRPr="0029722B" w:rsidRDefault="008A7293" w:rsidP="007769BD">
      <w:pPr>
        <w:jc w:val="both"/>
        <w:rPr>
          <w:sz w:val="20"/>
        </w:rPr>
      </w:pPr>
    </w:p>
    <w:p w:rsidR="008A7293" w:rsidRPr="0029722B" w:rsidRDefault="008A7293" w:rsidP="007769BD">
      <w:pPr>
        <w:jc w:val="both"/>
        <w:rPr>
          <w:sz w:val="20"/>
        </w:rPr>
      </w:pPr>
      <w:r w:rsidRPr="0029722B">
        <w:rPr>
          <w:sz w:val="20"/>
        </w:rPr>
        <w:t>By_____</w:t>
      </w:r>
      <w:r w:rsidRPr="0029722B">
        <w:rPr>
          <w:rFonts w:ascii="Brush Script MT" w:hAnsi="Brush Script MT"/>
          <w:color w:val="FF0000"/>
          <w:sz w:val="20"/>
        </w:rPr>
        <w:t>Liesel von der Post</w:t>
      </w:r>
      <w:r w:rsidRPr="0029722B">
        <w:rPr>
          <w:sz w:val="20"/>
        </w:rPr>
        <w:t>_____</w:t>
      </w:r>
      <w:proofErr w:type="spellStart"/>
      <w:r w:rsidRPr="0029722B">
        <w:rPr>
          <w:sz w:val="20"/>
        </w:rPr>
        <w:t>A.R</w:t>
      </w:r>
      <w:bookmarkStart w:id="0" w:name="_GoBack"/>
      <w:bookmarkEnd w:id="0"/>
      <w:proofErr w:type="spellEnd"/>
    </w:p>
    <w:p w:rsidR="008A7293" w:rsidRPr="0029722B" w:rsidRDefault="008A7293" w:rsidP="007769BD">
      <w:pPr>
        <w:jc w:val="both"/>
        <w:rPr>
          <w:sz w:val="20"/>
        </w:rPr>
      </w:pPr>
      <w:r w:rsidRPr="0029722B">
        <w:rPr>
          <w:sz w:val="20"/>
        </w:rPr>
        <w:tab/>
      </w:r>
      <w:r w:rsidRPr="0029722B">
        <w:rPr>
          <w:sz w:val="20"/>
        </w:rPr>
        <w:tab/>
      </w:r>
      <w:r w:rsidRPr="0029722B">
        <w:rPr>
          <w:sz w:val="20"/>
        </w:rPr>
        <w:tab/>
      </w:r>
      <w:r w:rsidRPr="0029722B">
        <w:rPr>
          <w:sz w:val="20"/>
        </w:rPr>
        <w:tab/>
      </w:r>
      <w:r w:rsidRPr="0029722B">
        <w:rPr>
          <w:sz w:val="20"/>
        </w:rPr>
        <w:tab/>
      </w:r>
      <w:r w:rsidRPr="0029722B">
        <w:rPr>
          <w:sz w:val="20"/>
        </w:rPr>
        <w:tab/>
      </w:r>
      <w:r w:rsidRPr="0029722B">
        <w:rPr>
          <w:sz w:val="20"/>
        </w:rPr>
        <w:tab/>
        <w:t xml:space="preserve">Signatur und Siegel des Sicherungsnehmers </w:t>
      </w:r>
    </w:p>
    <w:p w:rsidR="008A7293" w:rsidRPr="0029722B" w:rsidRDefault="008A7293" w:rsidP="007769BD">
      <w:pPr>
        <w:jc w:val="both"/>
        <w:rPr>
          <w:sz w:val="20"/>
        </w:rPr>
      </w:pPr>
    </w:p>
    <w:p w:rsidR="008A7293" w:rsidRPr="0029722B" w:rsidRDefault="008A7293" w:rsidP="00A85412">
      <w:pPr>
        <w:jc w:val="right"/>
        <w:rPr>
          <w:sz w:val="20"/>
        </w:rPr>
      </w:pPr>
      <w:r w:rsidRPr="0029722B">
        <w:rPr>
          <w:sz w:val="20"/>
        </w:rPr>
        <w:tab/>
      </w:r>
      <w:r w:rsidRPr="0029722B">
        <w:rPr>
          <w:sz w:val="20"/>
        </w:rPr>
        <w:tab/>
      </w:r>
      <w:r w:rsidRPr="0029722B">
        <w:rPr>
          <w:sz w:val="20"/>
        </w:rPr>
        <w:tab/>
      </w:r>
      <w:r w:rsidRPr="0029722B">
        <w:rPr>
          <w:sz w:val="20"/>
        </w:rPr>
        <w:tab/>
      </w:r>
      <w:r w:rsidRPr="0029722B">
        <w:rPr>
          <w:sz w:val="20"/>
        </w:rPr>
        <w:tab/>
      </w:r>
      <w:r w:rsidRPr="0029722B">
        <w:rPr>
          <w:sz w:val="20"/>
        </w:rPr>
        <w:tab/>
      </w:r>
      <w:r w:rsidRPr="0029722B">
        <w:rPr>
          <w:sz w:val="20"/>
        </w:rPr>
        <w:tab/>
        <w:t xml:space="preserve">_____ </w:t>
      </w:r>
      <w:r w:rsidRPr="0029722B">
        <w:rPr>
          <w:rFonts w:ascii="Brush Script MT" w:hAnsi="Brush Script MT"/>
          <w:color w:val="FF0000"/>
          <w:sz w:val="20"/>
        </w:rPr>
        <w:t>Liesel : von der Post</w:t>
      </w:r>
      <w:r w:rsidRPr="0029722B">
        <w:rPr>
          <w:sz w:val="20"/>
        </w:rPr>
        <w:t>_____ Fingerprint</w:t>
      </w:r>
    </w:p>
    <w:p w:rsidR="008A7293" w:rsidRPr="0029722B" w:rsidRDefault="008A7293" w:rsidP="007769BD">
      <w:pPr>
        <w:jc w:val="both"/>
        <w:rPr>
          <w:sz w:val="20"/>
        </w:rPr>
      </w:pPr>
    </w:p>
    <w:p w:rsidR="008A7293" w:rsidRPr="0029722B" w:rsidRDefault="008A7293" w:rsidP="007769BD">
      <w:pPr>
        <w:jc w:val="both"/>
        <w:rPr>
          <w:sz w:val="20"/>
        </w:rPr>
      </w:pPr>
      <w:r w:rsidRPr="0029722B">
        <w:rPr>
          <w:sz w:val="20"/>
        </w:rPr>
        <w:t xml:space="preserve">Wir, der Mann Lukas: von der Post und das Weib Maria: von der Post, bezeugen unter Eid, </w:t>
      </w:r>
      <w:proofErr w:type="spellStart"/>
      <w:r w:rsidRPr="0029722B">
        <w:rPr>
          <w:sz w:val="20"/>
        </w:rPr>
        <w:t>daß</w:t>
      </w:r>
      <w:proofErr w:type="spellEnd"/>
      <w:r w:rsidRPr="0029722B">
        <w:rPr>
          <w:sz w:val="20"/>
        </w:rPr>
        <w:t xml:space="preserve"> </w:t>
      </w:r>
      <w:r w:rsidR="00024DCE" w:rsidRPr="0029722B">
        <w:rPr>
          <w:sz w:val="20"/>
        </w:rPr>
        <w:t>das</w:t>
      </w:r>
      <w:r w:rsidRPr="0029722B">
        <w:rPr>
          <w:sz w:val="20"/>
        </w:rPr>
        <w:t xml:space="preserve"> uns bekannte </w:t>
      </w:r>
      <w:r w:rsidR="00024DCE" w:rsidRPr="0029722B">
        <w:rPr>
          <w:sz w:val="20"/>
        </w:rPr>
        <w:t>Weib Liesel: von der Post am zwanzigsten Dezember zweitausendneunzehn dieses Sicherungsabkommen in seiner Kapazität als Natürliche Person unterschrieben und als Weib unterzeichnet und besiegelt hat.</w:t>
      </w:r>
    </w:p>
    <w:p w:rsidR="00024DCE" w:rsidRPr="0029722B" w:rsidRDefault="00024DCE" w:rsidP="007769BD">
      <w:pPr>
        <w:jc w:val="both"/>
        <w:rPr>
          <w:sz w:val="20"/>
        </w:rPr>
      </w:pPr>
    </w:p>
    <w:p w:rsidR="00024DCE" w:rsidRDefault="00024DCE" w:rsidP="007769BD">
      <w:pPr>
        <w:jc w:val="both"/>
      </w:pPr>
    </w:p>
    <w:p w:rsidR="00024DCE" w:rsidRDefault="00024DCE" w:rsidP="007769BD">
      <w:pPr>
        <w:jc w:val="both"/>
      </w:pPr>
      <w:r>
        <w:t>_____________________</w:t>
      </w:r>
      <w:r>
        <w:tab/>
      </w:r>
      <w:r>
        <w:tab/>
      </w:r>
      <w:r>
        <w:tab/>
      </w:r>
      <w:r>
        <w:tab/>
        <w:t xml:space="preserve">_____________________________ </w:t>
      </w:r>
    </w:p>
    <w:p w:rsidR="00024DCE" w:rsidRDefault="00024DCE" w:rsidP="007769BD">
      <w:pPr>
        <w:jc w:val="both"/>
      </w:pPr>
      <w:r>
        <w:t>Lukas:von der Post</w:t>
      </w:r>
      <w:r>
        <w:tab/>
      </w:r>
      <w:r>
        <w:tab/>
        <w:t>Fingerprint</w:t>
      </w:r>
      <w:r>
        <w:tab/>
      </w:r>
      <w:r>
        <w:tab/>
      </w:r>
      <w:r>
        <w:tab/>
        <w:t>Maria: von der Post</w:t>
      </w:r>
      <w:r>
        <w:tab/>
        <w:t xml:space="preserve">     Fingerprint</w:t>
      </w:r>
    </w:p>
    <w:sectPr w:rsidR="00024DCE">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0ED" w:rsidRDefault="000850ED" w:rsidP="00B459F7">
      <w:r>
        <w:separator/>
      </w:r>
    </w:p>
  </w:endnote>
  <w:endnote w:type="continuationSeparator" w:id="0">
    <w:p w:rsidR="000850ED" w:rsidRDefault="000850ED" w:rsidP="00B4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0ED" w:rsidRDefault="000850ED" w:rsidP="00B459F7">
      <w:r>
        <w:separator/>
      </w:r>
    </w:p>
  </w:footnote>
  <w:footnote w:type="continuationSeparator" w:id="0">
    <w:p w:rsidR="000850ED" w:rsidRDefault="000850ED" w:rsidP="00B45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F7" w:rsidRDefault="00B459F7">
    <w:pPr>
      <w:pStyle w:val="Kopfzeile"/>
    </w:pPr>
    <w:r>
      <w:t>Aktenzeichen: Privates Sicherungsabkommen „Li-Po-RH 85 663 852 5DE“</w:t>
    </w:r>
  </w:p>
  <w:p w:rsidR="00B459F7" w:rsidRDefault="00B459F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9BD"/>
    <w:rsid w:val="00024DCE"/>
    <w:rsid w:val="00044C1B"/>
    <w:rsid w:val="000850ED"/>
    <w:rsid w:val="000F71B1"/>
    <w:rsid w:val="00112780"/>
    <w:rsid w:val="00137C04"/>
    <w:rsid w:val="00165FFD"/>
    <w:rsid w:val="0018332F"/>
    <w:rsid w:val="0019338B"/>
    <w:rsid w:val="001B7F43"/>
    <w:rsid w:val="001D5151"/>
    <w:rsid w:val="001F2802"/>
    <w:rsid w:val="002366B1"/>
    <w:rsid w:val="00296FA0"/>
    <w:rsid w:val="0029722B"/>
    <w:rsid w:val="002F6EBE"/>
    <w:rsid w:val="00313DFD"/>
    <w:rsid w:val="003357D9"/>
    <w:rsid w:val="00380808"/>
    <w:rsid w:val="003B2807"/>
    <w:rsid w:val="00421778"/>
    <w:rsid w:val="00460C0E"/>
    <w:rsid w:val="004B07CB"/>
    <w:rsid w:val="004C27E6"/>
    <w:rsid w:val="004C2865"/>
    <w:rsid w:val="004D6D0E"/>
    <w:rsid w:val="004F0FD2"/>
    <w:rsid w:val="00525E90"/>
    <w:rsid w:val="00525FAF"/>
    <w:rsid w:val="005515D3"/>
    <w:rsid w:val="005763F7"/>
    <w:rsid w:val="005B28F5"/>
    <w:rsid w:val="00610031"/>
    <w:rsid w:val="00613D46"/>
    <w:rsid w:val="006473F6"/>
    <w:rsid w:val="00674DFC"/>
    <w:rsid w:val="006B47AA"/>
    <w:rsid w:val="006D3A57"/>
    <w:rsid w:val="00715DC0"/>
    <w:rsid w:val="007769BD"/>
    <w:rsid w:val="007876A7"/>
    <w:rsid w:val="007B6570"/>
    <w:rsid w:val="00810DA1"/>
    <w:rsid w:val="0083390B"/>
    <w:rsid w:val="008A7293"/>
    <w:rsid w:val="008F61CF"/>
    <w:rsid w:val="00901684"/>
    <w:rsid w:val="00932F82"/>
    <w:rsid w:val="009B21E8"/>
    <w:rsid w:val="009B3DB5"/>
    <w:rsid w:val="009E7AA0"/>
    <w:rsid w:val="00A231FA"/>
    <w:rsid w:val="00A25E80"/>
    <w:rsid w:val="00A36B25"/>
    <w:rsid w:val="00A57483"/>
    <w:rsid w:val="00A85412"/>
    <w:rsid w:val="00A85F81"/>
    <w:rsid w:val="00AB295D"/>
    <w:rsid w:val="00B12C25"/>
    <w:rsid w:val="00B14BA9"/>
    <w:rsid w:val="00B33FD5"/>
    <w:rsid w:val="00B36FD8"/>
    <w:rsid w:val="00B453A3"/>
    <w:rsid w:val="00B459F7"/>
    <w:rsid w:val="00B65718"/>
    <w:rsid w:val="00C558F5"/>
    <w:rsid w:val="00C73E4A"/>
    <w:rsid w:val="00C94527"/>
    <w:rsid w:val="00C95795"/>
    <w:rsid w:val="00CA3445"/>
    <w:rsid w:val="00D6525E"/>
    <w:rsid w:val="00D74547"/>
    <w:rsid w:val="00D75544"/>
    <w:rsid w:val="00DB7BF6"/>
    <w:rsid w:val="00E05562"/>
    <w:rsid w:val="00E3660C"/>
    <w:rsid w:val="00E65555"/>
    <w:rsid w:val="00EF5256"/>
    <w:rsid w:val="00F10571"/>
    <w:rsid w:val="00F62963"/>
    <w:rsid w:val="00FE2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3D46"/>
    <w:pPr>
      <w:suppressAutoHyphens/>
      <w:spacing w:after="0" w:line="240" w:lineRule="auto"/>
    </w:pPr>
    <w:rPr>
      <w:rFonts w:cs="Times New Roman"/>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459F7"/>
    <w:pPr>
      <w:tabs>
        <w:tab w:val="center" w:pos="4536"/>
        <w:tab w:val="right" w:pos="9072"/>
      </w:tabs>
    </w:pPr>
  </w:style>
  <w:style w:type="character" w:customStyle="1" w:styleId="KopfzeileZchn">
    <w:name w:val="Kopfzeile Zchn"/>
    <w:basedOn w:val="Absatz-Standardschriftart"/>
    <w:link w:val="Kopfzeile"/>
    <w:uiPriority w:val="99"/>
    <w:rsid w:val="00B459F7"/>
    <w:rPr>
      <w:rFonts w:cs="Times New Roman"/>
      <w:szCs w:val="20"/>
      <w:lang w:eastAsia="ar-SA"/>
    </w:rPr>
  </w:style>
  <w:style w:type="paragraph" w:styleId="Fuzeile">
    <w:name w:val="footer"/>
    <w:basedOn w:val="Standard"/>
    <w:link w:val="FuzeileZchn"/>
    <w:uiPriority w:val="99"/>
    <w:unhideWhenUsed/>
    <w:rsid w:val="00B459F7"/>
    <w:pPr>
      <w:tabs>
        <w:tab w:val="center" w:pos="4536"/>
        <w:tab w:val="right" w:pos="9072"/>
      </w:tabs>
    </w:pPr>
  </w:style>
  <w:style w:type="character" w:customStyle="1" w:styleId="FuzeileZchn">
    <w:name w:val="Fußzeile Zchn"/>
    <w:basedOn w:val="Absatz-Standardschriftart"/>
    <w:link w:val="Fuzeile"/>
    <w:uiPriority w:val="99"/>
    <w:rsid w:val="00B459F7"/>
    <w:rPr>
      <w:rFonts w:cs="Times New Roman"/>
      <w:szCs w:val="20"/>
      <w:lang w:eastAsia="ar-SA"/>
    </w:rPr>
  </w:style>
  <w:style w:type="paragraph" w:styleId="Sprechblasentext">
    <w:name w:val="Balloon Text"/>
    <w:basedOn w:val="Standard"/>
    <w:link w:val="SprechblasentextZchn"/>
    <w:uiPriority w:val="99"/>
    <w:semiHidden/>
    <w:unhideWhenUsed/>
    <w:rsid w:val="00B459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59F7"/>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3D46"/>
    <w:pPr>
      <w:suppressAutoHyphens/>
      <w:spacing w:after="0" w:line="240" w:lineRule="auto"/>
    </w:pPr>
    <w:rPr>
      <w:rFonts w:cs="Times New Roman"/>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459F7"/>
    <w:pPr>
      <w:tabs>
        <w:tab w:val="center" w:pos="4536"/>
        <w:tab w:val="right" w:pos="9072"/>
      </w:tabs>
    </w:pPr>
  </w:style>
  <w:style w:type="character" w:customStyle="1" w:styleId="KopfzeileZchn">
    <w:name w:val="Kopfzeile Zchn"/>
    <w:basedOn w:val="Absatz-Standardschriftart"/>
    <w:link w:val="Kopfzeile"/>
    <w:uiPriority w:val="99"/>
    <w:rsid w:val="00B459F7"/>
    <w:rPr>
      <w:rFonts w:cs="Times New Roman"/>
      <w:szCs w:val="20"/>
      <w:lang w:eastAsia="ar-SA"/>
    </w:rPr>
  </w:style>
  <w:style w:type="paragraph" w:styleId="Fuzeile">
    <w:name w:val="footer"/>
    <w:basedOn w:val="Standard"/>
    <w:link w:val="FuzeileZchn"/>
    <w:uiPriority w:val="99"/>
    <w:unhideWhenUsed/>
    <w:rsid w:val="00B459F7"/>
    <w:pPr>
      <w:tabs>
        <w:tab w:val="center" w:pos="4536"/>
        <w:tab w:val="right" w:pos="9072"/>
      </w:tabs>
    </w:pPr>
  </w:style>
  <w:style w:type="character" w:customStyle="1" w:styleId="FuzeileZchn">
    <w:name w:val="Fußzeile Zchn"/>
    <w:basedOn w:val="Absatz-Standardschriftart"/>
    <w:link w:val="Fuzeile"/>
    <w:uiPriority w:val="99"/>
    <w:rsid w:val="00B459F7"/>
    <w:rPr>
      <w:rFonts w:cs="Times New Roman"/>
      <w:szCs w:val="20"/>
      <w:lang w:eastAsia="ar-SA"/>
    </w:rPr>
  </w:style>
  <w:style w:type="paragraph" w:styleId="Sprechblasentext">
    <w:name w:val="Balloon Text"/>
    <w:basedOn w:val="Standard"/>
    <w:link w:val="SprechblasentextZchn"/>
    <w:uiPriority w:val="99"/>
    <w:semiHidden/>
    <w:unhideWhenUsed/>
    <w:rsid w:val="00B459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59F7"/>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2286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Kleines Reich</dc:creator>
  <cp:lastModifiedBy>Kleines Reich</cp:lastModifiedBy>
  <cp:revision>2</cp:revision>
  <cp:lastPrinted>2019-12-27T09:59:00Z</cp:lastPrinted>
  <dcterms:created xsi:type="dcterms:W3CDTF">2019-12-27T10:44:00Z</dcterms:created>
  <dcterms:modified xsi:type="dcterms:W3CDTF">2019-12-27T10:44:00Z</dcterms:modified>
</cp:coreProperties>
</file>